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02" w:rsidRDefault="00E15A02" w:rsidP="00AA08D3">
      <w:pPr>
        <w:pStyle w:val="Default"/>
        <w:jc w:val="center"/>
        <w:rPr>
          <w:b/>
          <w:bCs/>
          <w:color w:val="365F91"/>
          <w:u w:val="single"/>
        </w:rPr>
      </w:pPr>
    </w:p>
    <w:p w:rsidR="00E15A02" w:rsidRDefault="00E15A02" w:rsidP="00AA08D3">
      <w:pPr>
        <w:pStyle w:val="Default"/>
        <w:jc w:val="center"/>
        <w:rPr>
          <w:b/>
          <w:bCs/>
          <w:color w:val="365F91"/>
          <w:u w:val="single"/>
        </w:rPr>
      </w:pPr>
    </w:p>
    <w:p w:rsidR="00E15A02" w:rsidRDefault="00E15A02" w:rsidP="00AA08D3">
      <w:pPr>
        <w:pStyle w:val="Default"/>
        <w:jc w:val="center"/>
        <w:rPr>
          <w:b/>
          <w:bCs/>
          <w:color w:val="365F91"/>
          <w:u w:val="single"/>
        </w:rPr>
      </w:pPr>
    </w:p>
    <w:p w:rsidR="00E15A02" w:rsidRDefault="00E15A02" w:rsidP="00E15A02">
      <w:pPr>
        <w:pStyle w:val="Default"/>
        <w:jc w:val="center"/>
        <w:rPr>
          <w:rFonts w:ascii="Times New Roman" w:hAnsi="Times New Roman" w:cs="Times New Roman"/>
          <w:b/>
          <w:bCs/>
          <w:color w:val="365F91"/>
        </w:rPr>
      </w:pPr>
      <w:r>
        <w:rPr>
          <w:rFonts w:ascii="Times New Roman" w:hAnsi="Times New Roman" w:cs="Times New Roman"/>
          <w:b/>
          <w:bCs/>
          <w:color w:val="365F91"/>
        </w:rPr>
        <w:t>SCHEDA STANDARD DI’ VALUTAZIONE DELLE PERFORMANCE INDIVIDUALI (P.I.) (PERSONALE INQUADRATO NELLE FASCE D - C- B)</w:t>
      </w:r>
    </w:p>
    <w:p w:rsidR="00E15A02" w:rsidRDefault="00E15A02" w:rsidP="00E15A02">
      <w:pPr>
        <w:pStyle w:val="Default"/>
        <w:rPr>
          <w:rFonts w:ascii="Times New Roman" w:hAnsi="Times New Roman" w:cs="Times New Roman"/>
          <w:b/>
          <w:bCs/>
          <w:color w:val="365F91"/>
        </w:rPr>
      </w:pPr>
    </w:p>
    <w:p w:rsidR="00E15A02" w:rsidRDefault="00E15A02" w:rsidP="00E15A0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Esercizio </w:t>
      </w:r>
    </w:p>
    <w:p w:rsidR="00E15A02" w:rsidRDefault="00E15A02" w:rsidP="00E15A0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Punteggi assegnabili agli indicatori generali di valutazione sotto specificati i cui pesi moltiplicati per le % di performance realizzate nell’allegato schema di report determinano il punteggio finale conseguito.</w:t>
      </w:r>
    </w:p>
    <w:p w:rsidR="00E15A02" w:rsidRDefault="00E15A02" w:rsidP="00E15A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69"/>
        <w:gridCol w:w="1134"/>
        <w:gridCol w:w="1993"/>
        <w:gridCol w:w="1961"/>
      </w:tblGrid>
      <w:tr w:rsidR="00E15A02" w:rsidTr="00B92E61">
        <w:tc>
          <w:tcPr>
            <w:tcW w:w="648" w:type="dxa"/>
            <w:shd w:val="clear" w:color="auto" w:fill="CCFFFF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4500" w:type="dxa"/>
            <w:shd w:val="clear" w:color="auto" w:fill="CCFFFF"/>
          </w:tcPr>
          <w:p w:rsidR="00E15A02" w:rsidRDefault="00E15A02" w:rsidP="00B92E61">
            <w:pPr>
              <w:spacing w:line="276" w:lineRule="auto"/>
              <w:ind w:right="-270"/>
              <w:jc w:val="center"/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</w:pPr>
            <w:r>
              <w:t>I n d i c a t o r i</w:t>
            </w: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1218" w:type="dxa"/>
            <w:shd w:val="clear" w:color="auto" w:fill="CCFFFF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</w:pPr>
            <w:r>
              <w:t xml:space="preserve">     Pesi</w:t>
            </w:r>
          </w:p>
        </w:tc>
        <w:tc>
          <w:tcPr>
            <w:tcW w:w="2123" w:type="dxa"/>
            <w:shd w:val="clear" w:color="auto" w:fill="CCFFFF"/>
          </w:tcPr>
          <w:p w:rsidR="00E15A02" w:rsidRDefault="00E15A02" w:rsidP="00B92E61">
            <w:pPr>
              <w:spacing w:line="276" w:lineRule="auto"/>
              <w:ind w:right="-270"/>
            </w:pPr>
            <w:r>
              <w:t xml:space="preserve">             x</w:t>
            </w:r>
          </w:p>
          <w:p w:rsidR="00E15A02" w:rsidRDefault="00E15A02" w:rsidP="00B92E61">
            <w:pPr>
              <w:spacing w:line="276" w:lineRule="auto"/>
              <w:ind w:right="-270"/>
            </w:pPr>
            <w:r>
              <w:t xml:space="preserve">   % complessiva</w:t>
            </w:r>
          </w:p>
          <w:p w:rsidR="00E15A02" w:rsidRDefault="00E15A02" w:rsidP="00B92E61">
            <w:pPr>
              <w:spacing w:line="276" w:lineRule="auto"/>
              <w:ind w:right="-270"/>
              <w:jc w:val="center"/>
            </w:pPr>
            <w:r>
              <w:t xml:space="preserve">Realizzazioni (°) </w:t>
            </w:r>
          </w:p>
        </w:tc>
        <w:tc>
          <w:tcPr>
            <w:tcW w:w="2123" w:type="dxa"/>
            <w:shd w:val="clear" w:color="auto" w:fill="CCFFFF"/>
          </w:tcPr>
          <w:p w:rsidR="00E15A02" w:rsidRDefault="00E15A02" w:rsidP="00B92E61">
            <w:pPr>
              <w:spacing w:line="276" w:lineRule="auto"/>
              <w:ind w:right="-270"/>
            </w:pPr>
            <w:r>
              <w:t xml:space="preserve">             =</w:t>
            </w:r>
          </w:p>
          <w:p w:rsidR="00E15A02" w:rsidRDefault="00E15A02" w:rsidP="00B92E61">
            <w:pPr>
              <w:spacing w:line="276" w:lineRule="auto"/>
              <w:ind w:right="-270"/>
            </w:pPr>
            <w:r>
              <w:t xml:space="preserve">  Punti conseguiti</w:t>
            </w:r>
          </w:p>
        </w:tc>
      </w:tr>
      <w:tr w:rsidR="00E15A02" w:rsidTr="00B92E61">
        <w:trPr>
          <w:trHeight w:val="2672"/>
        </w:trPr>
        <w:tc>
          <w:tcPr>
            <w:tcW w:w="648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500" w:type="dxa"/>
          </w:tcPr>
          <w:p w:rsidR="00E15A02" w:rsidRDefault="00E15A02" w:rsidP="00B92E61">
            <w:pPr>
              <w:spacing w:line="276" w:lineRule="auto"/>
            </w:pPr>
            <w:r>
              <w:t xml:space="preserve"> Raggiungimento di specifici obiettivi di gruppo o individuali (da Peg./Budget operativo):    </w:t>
            </w:r>
          </w:p>
          <w:p w:rsidR="00E15A02" w:rsidRDefault="00E15A02" w:rsidP="00B92E61">
            <w:pPr>
              <w:spacing w:line="276" w:lineRule="auto"/>
            </w:pPr>
            <w:r>
              <w:t xml:space="preserve">1-capacità di programmare il lavoro               2 -capacità tecnica e professionale </w:t>
            </w:r>
            <w:r>
              <w:tab/>
            </w:r>
            <w:r>
              <w:tab/>
            </w:r>
          </w:p>
          <w:p w:rsidR="00E15A02" w:rsidRDefault="00E15A02" w:rsidP="00B92E61">
            <w:pPr>
              <w:spacing w:line="276" w:lineRule="auto"/>
            </w:pPr>
            <w:r>
              <w:t>3-capacità di individuare e risolvere problematiche</w:t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1218" w:type="dxa"/>
          </w:tcPr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  <w:r>
              <w:t>15</w:t>
            </w:r>
          </w:p>
          <w:p w:rsidR="00E15A02" w:rsidRDefault="00E15A02" w:rsidP="00B92E61">
            <w:pPr>
              <w:spacing w:line="276" w:lineRule="auto"/>
              <w:jc w:val="center"/>
            </w:pPr>
            <w:r>
              <w:t>10</w:t>
            </w:r>
          </w:p>
          <w:p w:rsidR="00E15A02" w:rsidRDefault="00E15A02" w:rsidP="00B92E61">
            <w:pPr>
              <w:spacing w:line="276" w:lineRule="auto"/>
              <w:jc w:val="center"/>
            </w:pPr>
            <w:r>
              <w:t>15</w:t>
            </w: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</w:tr>
      <w:tr w:rsidR="00E15A02" w:rsidTr="00B92E61">
        <w:tc>
          <w:tcPr>
            <w:tcW w:w="648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4500" w:type="dxa"/>
          </w:tcPr>
          <w:p w:rsidR="00E15A02" w:rsidRDefault="00E15A02" w:rsidP="00B92E61">
            <w:pPr>
              <w:spacing w:line="276" w:lineRule="auto"/>
            </w:pPr>
            <w:r>
              <w:t>Contributo fornito alla performance dell'area o del gruppo di lavoro in cui svolge l'attività lavorativa</w:t>
            </w:r>
          </w:p>
          <w:p w:rsidR="00E15A02" w:rsidRDefault="00E15A02" w:rsidP="00B92E61">
            <w:pPr>
              <w:spacing w:line="276" w:lineRule="auto"/>
            </w:pPr>
            <w:r>
              <w:t xml:space="preserve"> 1- capacità propositiva e di iniziativa</w:t>
            </w:r>
          </w:p>
          <w:p w:rsidR="00E15A02" w:rsidRDefault="00E15A02" w:rsidP="00B92E61">
            <w:pPr>
              <w:spacing w:line="276" w:lineRule="auto"/>
            </w:pPr>
            <w:r>
              <w:t xml:space="preserve"> 2-capacità di individuare criticità o disservizi e di proporre soluzioni alternative di semplificazione delle procedure amministrative</w:t>
            </w:r>
            <w:r>
              <w:tab/>
            </w:r>
            <w:r>
              <w:tab/>
            </w:r>
          </w:p>
        </w:tc>
        <w:tc>
          <w:tcPr>
            <w:tcW w:w="1218" w:type="dxa"/>
          </w:tcPr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  <w:r>
              <w:t>10</w:t>
            </w: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  <w:r>
              <w:t>15</w:t>
            </w:r>
          </w:p>
          <w:p w:rsidR="00E15A02" w:rsidRDefault="00E15A02" w:rsidP="00B92E61">
            <w:pPr>
              <w:spacing w:line="276" w:lineRule="auto"/>
              <w:jc w:val="center"/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</w:tr>
      <w:tr w:rsidR="00E15A02" w:rsidTr="00B92E61">
        <w:tc>
          <w:tcPr>
            <w:tcW w:w="648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4500" w:type="dxa"/>
          </w:tcPr>
          <w:p w:rsidR="00E15A02" w:rsidRDefault="00E15A02" w:rsidP="00B92E61">
            <w:pPr>
              <w:spacing w:line="276" w:lineRule="auto"/>
            </w:pPr>
            <w:r>
              <w:t>Disponibilità di collaborazione fornite a livello di gruppi di lavoro nella condivisione delle attività    d'ufficio:</w:t>
            </w:r>
          </w:p>
          <w:p w:rsidR="00E15A02" w:rsidRDefault="00E15A02" w:rsidP="00B92E61">
            <w:pPr>
              <w:spacing w:line="276" w:lineRule="auto"/>
            </w:pPr>
            <w:r>
              <w:t>1  -  capacità relazionali con i colleghi e di partecipazione alle soluzioni delle problematiche di lavoro sia generali sia relative ai budget assegnati</w:t>
            </w:r>
            <w:r>
              <w:tab/>
            </w:r>
            <w:r>
              <w:tab/>
            </w:r>
          </w:p>
        </w:tc>
        <w:tc>
          <w:tcPr>
            <w:tcW w:w="1218" w:type="dxa"/>
          </w:tcPr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</w:tr>
      <w:tr w:rsidR="00E15A02" w:rsidTr="00B92E61">
        <w:tc>
          <w:tcPr>
            <w:tcW w:w="648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500" w:type="dxa"/>
          </w:tcPr>
          <w:p w:rsidR="00E15A02" w:rsidRDefault="00E15A02" w:rsidP="00B92E61">
            <w:pPr>
              <w:spacing w:line="276" w:lineRule="auto"/>
            </w:pPr>
            <w:r>
              <w:t>Capacità di relazione con l'utenza:</w:t>
            </w:r>
          </w:p>
          <w:p w:rsidR="00E15A02" w:rsidRDefault="00E15A02" w:rsidP="00B92E61">
            <w:pPr>
              <w:spacing w:line="276" w:lineRule="auto"/>
            </w:pPr>
          </w:p>
          <w:p w:rsidR="00E15A02" w:rsidRDefault="00E15A02" w:rsidP="00B92E61">
            <w:pPr>
              <w:spacing w:line="276" w:lineRule="auto"/>
            </w:pPr>
            <w:r>
              <w:t>1-capacità relazionali con l’utenza e la cittadinanza</w:t>
            </w:r>
            <w:r>
              <w:tab/>
            </w:r>
            <w:r>
              <w:tab/>
            </w:r>
          </w:p>
          <w:p w:rsidR="00E15A02" w:rsidRDefault="00E15A02" w:rsidP="00B92E61">
            <w:pPr>
              <w:spacing w:line="276" w:lineRule="auto"/>
            </w:pPr>
            <w:r>
              <w:t>2-soddisfazione dell'utenza rispetto ai servizi disimpegnati(trend dei reclami ricevuti)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18" w:type="dxa"/>
          </w:tcPr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  <w:r>
              <w:t>10</w:t>
            </w:r>
          </w:p>
          <w:p w:rsidR="00E15A02" w:rsidRDefault="00E15A02" w:rsidP="00B92E61">
            <w:pPr>
              <w:spacing w:line="276" w:lineRule="auto"/>
              <w:jc w:val="center"/>
            </w:pPr>
          </w:p>
          <w:p w:rsidR="00E15A02" w:rsidRDefault="00E15A02" w:rsidP="00B92E61">
            <w:pPr>
              <w:spacing w:line="276" w:lineRule="auto"/>
              <w:jc w:val="center"/>
            </w:pPr>
            <w:r>
              <w:t>15</w:t>
            </w:r>
          </w:p>
          <w:p w:rsidR="00E15A02" w:rsidRDefault="00E15A02" w:rsidP="00B92E61">
            <w:pPr>
              <w:spacing w:line="276" w:lineRule="auto"/>
              <w:jc w:val="center"/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</w:tr>
      <w:tr w:rsidR="00E15A02" w:rsidTr="00B92E61">
        <w:tc>
          <w:tcPr>
            <w:tcW w:w="648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b/>
                <w:bCs/>
              </w:rPr>
            </w:pPr>
          </w:p>
        </w:tc>
        <w:tc>
          <w:tcPr>
            <w:tcW w:w="4500" w:type="dxa"/>
          </w:tcPr>
          <w:p w:rsidR="00E15A02" w:rsidRDefault="00E15A02" w:rsidP="00B92E6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1218" w:type="dxa"/>
          </w:tcPr>
          <w:p w:rsidR="00E15A02" w:rsidRDefault="00E15A02" w:rsidP="00B92E61">
            <w:pPr>
              <w:spacing w:line="276" w:lineRule="auto"/>
              <w:jc w:val="center"/>
            </w:pPr>
            <w:r>
              <w:t>100</w:t>
            </w:r>
          </w:p>
          <w:p w:rsidR="00E15A02" w:rsidRDefault="00E15A02" w:rsidP="00B92E61">
            <w:pPr>
              <w:spacing w:line="276" w:lineRule="auto"/>
              <w:jc w:val="center"/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  <w:tc>
          <w:tcPr>
            <w:tcW w:w="2123" w:type="dxa"/>
          </w:tcPr>
          <w:p w:rsidR="00E15A02" w:rsidRDefault="00E15A02" w:rsidP="00B92E61">
            <w:pPr>
              <w:spacing w:line="276" w:lineRule="auto"/>
              <w:ind w:right="-270"/>
              <w:jc w:val="center"/>
              <w:rPr>
                <w:color w:val="0000FF"/>
              </w:rPr>
            </w:pPr>
          </w:p>
        </w:tc>
      </w:tr>
    </w:tbl>
    <w:p w:rsidR="00E15A02" w:rsidRDefault="00E15A02" w:rsidP="00E15A02">
      <w:r>
        <w:t xml:space="preserve">                               </w:t>
      </w:r>
      <w:r>
        <w:rPr>
          <w:b/>
          <w:bCs/>
        </w:rPr>
        <w:t xml:space="preserve"> </w:t>
      </w:r>
    </w:p>
    <w:p w:rsidR="00E15A02" w:rsidRPr="001550D3" w:rsidRDefault="00E15A02" w:rsidP="00E15A02">
      <w:pPr>
        <w:jc w:val="both"/>
        <w:rPr>
          <w:sz w:val="16"/>
          <w:szCs w:val="16"/>
        </w:rPr>
      </w:pPr>
      <w:r w:rsidRPr="001550D3">
        <w:rPr>
          <w:sz w:val="16"/>
          <w:szCs w:val="16"/>
        </w:rPr>
        <w:t xml:space="preserve">(°) Gli obiettivi con l’indicazione degli standard  con i quali si determinane le percentuali  delle realizzazioni conseguite, da moltiplicare per i pesi sopra specificati (che potranno anche essere modificati di anno in anno dall’Amministrazione) sono quelli desunti dal PEG/PDO/PRO. Le valutazioni sono di competenza dei responsabili delle posizioni organizzative. </w:t>
      </w:r>
    </w:p>
    <w:p w:rsidR="00E15A02" w:rsidRPr="00F56510" w:rsidRDefault="00E15A02" w:rsidP="00E15A02">
      <w:pPr>
        <w:jc w:val="center"/>
        <w:rPr>
          <w:b/>
          <w:bCs/>
        </w:rPr>
      </w:pPr>
      <w:r w:rsidRPr="00F56510">
        <w:rPr>
          <w:b/>
          <w:bCs/>
        </w:rPr>
        <w:t>Criteri di distribuzione dei punteggi e delle risorse</w:t>
      </w:r>
    </w:p>
    <w:p w:rsidR="00E15A02" w:rsidRPr="001550D3" w:rsidRDefault="00E15A02" w:rsidP="00E15A02">
      <w:pPr>
        <w:jc w:val="center"/>
        <w:rPr>
          <w:b/>
          <w:bCs/>
          <w:sz w:val="28"/>
          <w:szCs w:val="28"/>
        </w:rPr>
      </w:pPr>
    </w:p>
    <w:p w:rsidR="00E15A02" w:rsidRDefault="00E15A02" w:rsidP="00E15A02">
      <w:pPr>
        <w:pStyle w:val="Corpodeltesto2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 punti </w:t>
      </w:r>
      <w:smartTag w:uri="urn:schemas-microsoft-com:office:smarttags" w:element="metricconverter">
        <w:smartTagPr>
          <w:attr w:name="ProductID" w:val="60 a"/>
        </w:smartTagPr>
        <w:r>
          <w:rPr>
            <w:b/>
            <w:bCs/>
            <w:sz w:val="22"/>
            <w:szCs w:val="22"/>
          </w:rPr>
          <w:t>0 a</w:t>
        </w:r>
      </w:smartTag>
      <w:r>
        <w:rPr>
          <w:b/>
          <w:bCs/>
          <w:sz w:val="22"/>
          <w:szCs w:val="22"/>
        </w:rPr>
        <w:t xml:space="preserve"> punti 59</w:t>
      </w:r>
      <w:r>
        <w:rPr>
          <w:sz w:val="22"/>
          <w:szCs w:val="22"/>
        </w:rPr>
        <w:t xml:space="preserve"> assegnati  e confermati: la valutazione negativa comporta l'i</w:t>
      </w:r>
      <w:r>
        <w:rPr>
          <w:b/>
          <w:bCs/>
          <w:sz w:val="22"/>
          <w:szCs w:val="22"/>
        </w:rPr>
        <w:t xml:space="preserve">mpossibilità di usufruire </w:t>
      </w:r>
      <w:r>
        <w:rPr>
          <w:b/>
          <w:bCs/>
          <w:sz w:val="22"/>
          <w:szCs w:val="22"/>
        </w:rPr>
        <w:lastRenderedPageBreak/>
        <w:t xml:space="preserve">dei benefici in oggetto </w:t>
      </w:r>
      <w:r w:rsidRPr="00B61DD4">
        <w:rPr>
          <w:bCs/>
          <w:sz w:val="22"/>
          <w:szCs w:val="22"/>
        </w:rPr>
        <w:t>( insufficiente)</w:t>
      </w:r>
    </w:p>
    <w:p w:rsidR="00E15A02" w:rsidRDefault="00E15A02" w:rsidP="00E15A02">
      <w:pPr>
        <w:jc w:val="both"/>
        <w:rPr>
          <w:b/>
          <w:sz w:val="22"/>
          <w:szCs w:val="22"/>
          <w:u w:val="single"/>
        </w:rPr>
      </w:pPr>
    </w:p>
    <w:p w:rsidR="00E15A02" w:rsidRDefault="00E15A02" w:rsidP="00E15A02">
      <w:pPr>
        <w:jc w:val="both"/>
        <w:rPr>
          <w:sz w:val="22"/>
          <w:szCs w:val="22"/>
        </w:rPr>
      </w:pPr>
      <w:r w:rsidRPr="00C019AD">
        <w:rPr>
          <w:b/>
          <w:sz w:val="22"/>
          <w:szCs w:val="22"/>
          <w:u w:val="single"/>
        </w:rPr>
        <w:t xml:space="preserve">Da punti </w:t>
      </w:r>
      <w:smartTag w:uri="urn:schemas-microsoft-com:office:smarttags" w:element="metricconverter">
        <w:smartTagPr>
          <w:attr w:name="ProductID" w:val="60 a"/>
        </w:smartTagPr>
        <w:r w:rsidRPr="00C019AD">
          <w:rPr>
            <w:b/>
            <w:sz w:val="22"/>
            <w:szCs w:val="22"/>
            <w:u w:val="single"/>
          </w:rPr>
          <w:t>60 a</w:t>
        </w:r>
      </w:smartTag>
      <w:r w:rsidRPr="00C019AD">
        <w:rPr>
          <w:b/>
          <w:sz w:val="22"/>
          <w:szCs w:val="22"/>
          <w:u w:val="single"/>
        </w:rPr>
        <w:t xml:space="preserve"> punti 100 </w:t>
      </w:r>
      <w:r>
        <w:rPr>
          <w:sz w:val="22"/>
          <w:szCs w:val="22"/>
        </w:rPr>
        <w:t xml:space="preserve">la valutazione è positiva, ma la distribuzione del premio è da proporzionare </w:t>
      </w:r>
      <w:r>
        <w:rPr>
          <w:b/>
          <w:bCs/>
          <w:sz w:val="22"/>
          <w:szCs w:val="22"/>
        </w:rPr>
        <w:t>sulla base dei punteggi conseguiti</w:t>
      </w:r>
      <w:r>
        <w:rPr>
          <w:sz w:val="22"/>
          <w:szCs w:val="22"/>
        </w:rPr>
        <w:t xml:space="preserve"> </w:t>
      </w:r>
    </w:p>
    <w:p w:rsidR="00E15A02" w:rsidRDefault="00E15A02" w:rsidP="00E15A02">
      <w:pPr>
        <w:jc w:val="both"/>
        <w:rPr>
          <w:sz w:val="22"/>
          <w:szCs w:val="22"/>
        </w:rPr>
      </w:pPr>
    </w:p>
    <w:p w:rsidR="00E15A02" w:rsidRPr="00867B44" w:rsidRDefault="00E15A02" w:rsidP="00E15A02">
      <w:pPr>
        <w:jc w:val="both"/>
        <w:rPr>
          <w:bCs/>
          <w:sz w:val="22"/>
          <w:szCs w:val="22"/>
        </w:rPr>
      </w:pPr>
      <w:r w:rsidRPr="00867B44">
        <w:rPr>
          <w:bCs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60 a"/>
        </w:smartTagPr>
        <w:r w:rsidRPr="00867B44">
          <w:rPr>
            <w:bCs/>
            <w:sz w:val="22"/>
            <w:szCs w:val="22"/>
            <w:u w:val="single"/>
          </w:rPr>
          <w:t>60 a</w:t>
        </w:r>
      </w:smartTag>
      <w:r w:rsidRPr="00867B44">
        <w:rPr>
          <w:bCs/>
          <w:sz w:val="22"/>
          <w:szCs w:val="22"/>
          <w:u w:val="single"/>
        </w:rPr>
        <w:t xml:space="preserve"> 69 punti:</w:t>
      </w:r>
      <w:r w:rsidRPr="00867B44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 xml:space="preserve">      </w:t>
      </w:r>
      <w:r w:rsidRPr="00867B44">
        <w:rPr>
          <w:bCs/>
          <w:sz w:val="22"/>
          <w:szCs w:val="22"/>
        </w:rPr>
        <w:t xml:space="preserve"> 40% del valore del progetto</w:t>
      </w:r>
      <w:r>
        <w:rPr>
          <w:bCs/>
          <w:sz w:val="22"/>
          <w:szCs w:val="22"/>
        </w:rPr>
        <w:t xml:space="preserve"> ( sufficiente)</w:t>
      </w:r>
    </w:p>
    <w:p w:rsidR="00E15A02" w:rsidRPr="00867B44" w:rsidRDefault="00E15A02" w:rsidP="00E15A02">
      <w:pPr>
        <w:jc w:val="both"/>
        <w:rPr>
          <w:bCs/>
          <w:sz w:val="22"/>
          <w:szCs w:val="22"/>
        </w:rPr>
      </w:pPr>
      <w:r w:rsidRPr="00867B44">
        <w:rPr>
          <w:bCs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70 a"/>
        </w:smartTagPr>
        <w:r w:rsidRPr="00867B44">
          <w:rPr>
            <w:bCs/>
            <w:sz w:val="22"/>
            <w:szCs w:val="22"/>
            <w:u w:val="single"/>
          </w:rPr>
          <w:t>70 a</w:t>
        </w:r>
      </w:smartTag>
      <w:r w:rsidRPr="00867B44">
        <w:rPr>
          <w:bCs/>
          <w:sz w:val="22"/>
          <w:szCs w:val="22"/>
          <w:u w:val="single"/>
        </w:rPr>
        <w:t xml:space="preserve"> 79  punti:</w:t>
      </w:r>
      <w:r w:rsidRPr="00867B44">
        <w:rPr>
          <w:bCs/>
          <w:sz w:val="22"/>
          <w:szCs w:val="22"/>
        </w:rPr>
        <w:t xml:space="preserve">           60% del valore del progetto</w:t>
      </w:r>
      <w:r>
        <w:rPr>
          <w:bCs/>
          <w:sz w:val="22"/>
          <w:szCs w:val="22"/>
        </w:rPr>
        <w:t xml:space="preserve"> (adeguato)</w:t>
      </w:r>
    </w:p>
    <w:p w:rsidR="00E15A02" w:rsidRPr="00867B44" w:rsidRDefault="00E15A02" w:rsidP="00E15A02">
      <w:pPr>
        <w:jc w:val="both"/>
        <w:rPr>
          <w:bCs/>
          <w:sz w:val="22"/>
          <w:szCs w:val="22"/>
        </w:rPr>
      </w:pPr>
      <w:r w:rsidRPr="00867B44">
        <w:rPr>
          <w:sz w:val="22"/>
          <w:szCs w:val="22"/>
        </w:rPr>
        <w:t xml:space="preserve"> </w:t>
      </w:r>
      <w:r w:rsidRPr="00867B44">
        <w:rPr>
          <w:bCs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79 a"/>
        </w:smartTagPr>
        <w:r w:rsidRPr="00867B44">
          <w:rPr>
            <w:bCs/>
            <w:sz w:val="22"/>
            <w:szCs w:val="22"/>
            <w:u w:val="single"/>
          </w:rPr>
          <w:t>79 a</w:t>
        </w:r>
      </w:smartTag>
      <w:r w:rsidRPr="00867B44">
        <w:rPr>
          <w:bCs/>
          <w:sz w:val="22"/>
          <w:szCs w:val="22"/>
          <w:u w:val="single"/>
        </w:rPr>
        <w:t xml:space="preserve"> 89 punti:</w:t>
      </w:r>
      <w:r w:rsidRPr="00867B44">
        <w:rPr>
          <w:bCs/>
          <w:sz w:val="22"/>
          <w:szCs w:val="22"/>
        </w:rPr>
        <w:t xml:space="preserve">           80% del valore del progetto</w:t>
      </w:r>
      <w:r>
        <w:rPr>
          <w:bCs/>
          <w:sz w:val="22"/>
          <w:szCs w:val="22"/>
        </w:rPr>
        <w:t>(buono)</w:t>
      </w:r>
    </w:p>
    <w:p w:rsidR="00E15A02" w:rsidRPr="00867B44" w:rsidRDefault="00E15A02" w:rsidP="00E15A02">
      <w:pPr>
        <w:jc w:val="both"/>
        <w:rPr>
          <w:bCs/>
          <w:sz w:val="22"/>
          <w:szCs w:val="22"/>
        </w:rPr>
      </w:pPr>
      <w:r w:rsidRPr="00867B44">
        <w:rPr>
          <w:bCs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90 a"/>
        </w:smartTagPr>
        <w:r w:rsidRPr="00867B44">
          <w:rPr>
            <w:bCs/>
            <w:sz w:val="22"/>
            <w:szCs w:val="22"/>
            <w:u w:val="single"/>
          </w:rPr>
          <w:t>90 a</w:t>
        </w:r>
      </w:smartTag>
      <w:r w:rsidRPr="00867B44">
        <w:rPr>
          <w:bCs/>
          <w:sz w:val="22"/>
          <w:szCs w:val="22"/>
          <w:u w:val="single"/>
        </w:rPr>
        <w:t xml:space="preserve"> 100 punti:</w:t>
      </w:r>
      <w:r w:rsidRPr="00867B44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</w:t>
      </w:r>
      <w:r w:rsidRPr="00867B44">
        <w:rPr>
          <w:bCs/>
          <w:sz w:val="22"/>
          <w:szCs w:val="22"/>
        </w:rPr>
        <w:t xml:space="preserve"> 100% del valore del progetto</w:t>
      </w:r>
      <w:r>
        <w:rPr>
          <w:bCs/>
          <w:sz w:val="22"/>
          <w:szCs w:val="22"/>
        </w:rPr>
        <w:t>(eccellente)</w:t>
      </w:r>
    </w:p>
    <w:p w:rsidR="00E15A02" w:rsidRPr="00867B44" w:rsidRDefault="00E15A02" w:rsidP="00E15A02">
      <w:pPr>
        <w:jc w:val="both"/>
        <w:rPr>
          <w:sz w:val="22"/>
          <w:szCs w:val="22"/>
        </w:rPr>
      </w:pPr>
    </w:p>
    <w:p w:rsidR="00E15A02" w:rsidRPr="00867B44" w:rsidRDefault="00E15A02" w:rsidP="00E15A02">
      <w:pPr>
        <w:jc w:val="both"/>
        <w:rPr>
          <w:sz w:val="22"/>
          <w:szCs w:val="22"/>
        </w:rPr>
      </w:pPr>
      <w:r w:rsidRPr="00867B44">
        <w:rPr>
          <w:sz w:val="22"/>
          <w:szCs w:val="22"/>
        </w:rPr>
        <w:t>N.B.: la presente scheda di valutazione permanente, applicabile a ogni posizione individuale (P.</w:t>
      </w:r>
      <w:r>
        <w:rPr>
          <w:sz w:val="22"/>
          <w:szCs w:val="22"/>
        </w:rPr>
        <w:t>I</w:t>
      </w:r>
      <w:r w:rsidRPr="00867B44">
        <w:rPr>
          <w:sz w:val="22"/>
          <w:szCs w:val="22"/>
        </w:rPr>
        <w:t xml:space="preserve">.), costituisce una proposta del N.V.  che, l'Amministrazione comunale potrà adottare o variare/modificare/adattare secondo le proprie esigenze organizzative, distributive delle risorse e relative coperture finanziarie e obiettivi </w:t>
      </w:r>
      <w:r w:rsidRPr="00867B44">
        <w:rPr>
          <w:sz w:val="22"/>
          <w:szCs w:val="22"/>
          <w:u w:val="single"/>
        </w:rPr>
        <w:t xml:space="preserve">annuali </w:t>
      </w:r>
      <w:r w:rsidRPr="00867B44">
        <w:rPr>
          <w:sz w:val="22"/>
          <w:szCs w:val="22"/>
        </w:rPr>
        <w:t>sia riguardo ai pesi e sia ai punteggi assegnabili.</w:t>
      </w:r>
    </w:p>
    <w:p w:rsidR="00E15A02" w:rsidRDefault="00E15A02" w:rsidP="00E15A02">
      <w:pPr>
        <w:jc w:val="both"/>
        <w:rPr>
          <w:bCs/>
          <w:sz w:val="22"/>
          <w:szCs w:val="22"/>
        </w:rPr>
      </w:pPr>
      <w:r w:rsidRPr="00867B44">
        <w:rPr>
          <w:bCs/>
          <w:sz w:val="22"/>
          <w:szCs w:val="22"/>
        </w:rPr>
        <w:t>La ripartizione e l'utilizzo delle risorse disponibili da destinare al personale sono misurati a rendiconto sulla base del PEG/Piano della Performance dell'Amministrazione e ripartiti nel rispetto delle disponibilità del Fondo misurate sulla base dei parametri e degli indicatori/pesi sopra indicati.</w:t>
      </w:r>
    </w:p>
    <w:p w:rsidR="00E15A02" w:rsidRPr="00867B44" w:rsidRDefault="00E15A02" w:rsidP="00E15A02">
      <w:pPr>
        <w:jc w:val="both"/>
        <w:rPr>
          <w:bCs/>
        </w:rPr>
      </w:pPr>
      <w:r>
        <w:rPr>
          <w:bCs/>
          <w:sz w:val="22"/>
          <w:szCs w:val="22"/>
        </w:rPr>
        <w:t>Ai dipendenti che, nell’ambito di ogni progetto obiettivo assegnato abbiano conseguito una valutazione più elevata viene attribuita una maggiorazione del premio individuale pari al 30% del valore medio pro capite dei premi attribuiti ad ogni singolo dipendente. L’importo  da destinare è compreso e ricavato nell’ambito delle risorse decentrate destinate a ciascun progetto.</w:t>
      </w:r>
    </w:p>
    <w:p w:rsidR="00E15A02" w:rsidRDefault="00E15A02" w:rsidP="00E15A02">
      <w:pPr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286"/>
        <w:gridCol w:w="2398"/>
        <w:gridCol w:w="2300"/>
        <w:gridCol w:w="1782"/>
      </w:tblGrid>
      <w:tr w:rsidR="00E15A02" w:rsidTr="00B92E61">
        <w:trPr>
          <w:trHeight w:val="567"/>
        </w:trPr>
        <w:tc>
          <w:tcPr>
            <w:tcW w:w="552" w:type="pct"/>
            <w:shd w:val="clear" w:color="auto" w:fill="CCFFFF"/>
          </w:tcPr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>Valutato</w:t>
            </w:r>
          </w:p>
        </w:tc>
        <w:tc>
          <w:tcPr>
            <w:tcW w:w="1160" w:type="pct"/>
            <w:shd w:val="clear" w:color="auto" w:fill="CCFFFF"/>
          </w:tcPr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>(Anno N)</w:t>
            </w:r>
          </w:p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 xml:space="preserve">Punteggio finale </w:t>
            </w:r>
          </w:p>
        </w:tc>
        <w:tc>
          <w:tcPr>
            <w:tcW w:w="1217" w:type="pct"/>
            <w:shd w:val="clear" w:color="auto" w:fill="CCFFFF"/>
          </w:tcPr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>(Anno N)</w:t>
            </w:r>
          </w:p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 xml:space="preserve">Importi assegnati </w:t>
            </w:r>
          </w:p>
        </w:tc>
        <w:tc>
          <w:tcPr>
            <w:tcW w:w="1167" w:type="pct"/>
            <w:shd w:val="clear" w:color="auto" w:fill="CCFFFF"/>
          </w:tcPr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>(Anno N-1)</w:t>
            </w:r>
          </w:p>
          <w:p w:rsidR="00E15A02" w:rsidRPr="007A2AA6" w:rsidRDefault="00E15A02" w:rsidP="00B92E6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 xml:space="preserve">Punteggio finale </w:t>
            </w:r>
          </w:p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CCFFFF"/>
          </w:tcPr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>(Anno N-1)</w:t>
            </w:r>
          </w:p>
          <w:p w:rsidR="00E15A02" w:rsidRPr="007A2AA6" w:rsidRDefault="00E15A02" w:rsidP="00B92E6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A2AA6">
              <w:rPr>
                <w:b/>
                <w:bCs/>
                <w:sz w:val="16"/>
                <w:szCs w:val="16"/>
              </w:rPr>
              <w:t xml:space="preserve">Importi assegnati </w:t>
            </w:r>
          </w:p>
        </w:tc>
      </w:tr>
      <w:tr w:rsidR="00E15A02" w:rsidTr="00B92E61">
        <w:trPr>
          <w:trHeight w:val="284"/>
        </w:trPr>
        <w:tc>
          <w:tcPr>
            <w:tcW w:w="552" w:type="pct"/>
          </w:tcPr>
          <w:p w:rsidR="00E15A02" w:rsidRDefault="00E15A02" w:rsidP="00B92E6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160" w:type="pct"/>
          </w:tcPr>
          <w:p w:rsidR="00E15A02" w:rsidRDefault="00E15A02" w:rsidP="00B92E6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17" w:type="pct"/>
          </w:tcPr>
          <w:p w:rsidR="00E15A02" w:rsidRDefault="00E15A02" w:rsidP="00B92E6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167" w:type="pct"/>
          </w:tcPr>
          <w:p w:rsidR="00E15A02" w:rsidRDefault="00E15A02" w:rsidP="00B92E6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904" w:type="pct"/>
          </w:tcPr>
          <w:p w:rsidR="00E15A02" w:rsidRDefault="00E15A02" w:rsidP="00B92E61">
            <w:pPr>
              <w:spacing w:line="276" w:lineRule="auto"/>
              <w:jc w:val="both"/>
              <w:rPr>
                <w:b/>
                <w:bCs/>
              </w:rPr>
            </w:pPr>
          </w:p>
          <w:p w:rsidR="00E15A02" w:rsidRDefault="00E15A02" w:rsidP="00B92E61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:rsidR="00E15A02" w:rsidRDefault="00E15A02" w:rsidP="00E15A02">
      <w:pPr>
        <w:jc w:val="both"/>
        <w:rPr>
          <w:sz w:val="18"/>
          <w:szCs w:val="18"/>
        </w:rPr>
      </w:pPr>
    </w:p>
    <w:p w:rsidR="00E15A02" w:rsidRPr="007A2AA6" w:rsidRDefault="00E15A02" w:rsidP="00E15A02">
      <w:pPr>
        <w:jc w:val="both"/>
        <w:rPr>
          <w:sz w:val="18"/>
          <w:szCs w:val="18"/>
        </w:rPr>
      </w:pPr>
    </w:p>
    <w:p w:rsidR="00E15A02" w:rsidRDefault="00E15A02" w:rsidP="00E15A02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  <w:r>
        <w:rPr>
          <w:b/>
          <w:bCs/>
        </w:rPr>
        <w:t>Osservazioni del responsabile del servizio ________________________________________________________________________________</w:t>
      </w: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  <w:r>
        <w:rPr>
          <w:b/>
          <w:bCs/>
        </w:rPr>
        <w:t>Data, lì.........................</w:t>
      </w: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Il responsabile del servizio</w:t>
      </w: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E15A02">
      <w:pPr>
        <w:jc w:val="both"/>
        <w:rPr>
          <w:b/>
          <w:bCs/>
        </w:rPr>
      </w:pPr>
    </w:p>
    <w:p w:rsidR="00E15A02" w:rsidRDefault="00E15A02" w:rsidP="00AA08D3">
      <w:pPr>
        <w:pStyle w:val="Default"/>
        <w:jc w:val="center"/>
        <w:rPr>
          <w:b/>
          <w:bCs/>
          <w:color w:val="365F91"/>
          <w:u w:val="single"/>
        </w:rPr>
      </w:pPr>
    </w:p>
    <w:p w:rsidR="00E15A02" w:rsidRDefault="00E15A02" w:rsidP="00AA08D3">
      <w:pPr>
        <w:pStyle w:val="Default"/>
        <w:jc w:val="center"/>
        <w:rPr>
          <w:b/>
          <w:bCs/>
          <w:color w:val="365F91"/>
          <w:u w:val="single"/>
        </w:rPr>
      </w:pPr>
    </w:p>
    <w:p w:rsidR="00AA08D3" w:rsidRDefault="00AA08D3" w:rsidP="00AA08D3">
      <w:pPr>
        <w:pStyle w:val="Default"/>
        <w:rPr>
          <w:rFonts w:ascii="Times New Roman" w:hAnsi="Times New Roman" w:cs="Times New Roman"/>
          <w:b/>
          <w:bCs/>
        </w:rPr>
      </w:pPr>
    </w:p>
    <w:p w:rsidR="00AA08D3" w:rsidRDefault="00AA08D3" w:rsidP="00AA08D3">
      <w:pPr>
        <w:pStyle w:val="Default"/>
        <w:rPr>
          <w:rFonts w:ascii="Times New Roman" w:hAnsi="Times New Roman" w:cs="Times New Roman"/>
          <w:b/>
          <w:bCs/>
        </w:rPr>
      </w:pPr>
    </w:p>
    <w:p w:rsidR="00AA08D3" w:rsidRDefault="00AA08D3" w:rsidP="00AA08D3">
      <w:pPr>
        <w:pStyle w:val="Default"/>
        <w:rPr>
          <w:rFonts w:ascii="Times New Roman" w:hAnsi="Times New Roman" w:cs="Times New Roman"/>
          <w:b/>
          <w:bCs/>
        </w:rPr>
      </w:pPr>
    </w:p>
    <w:p w:rsidR="00AA08D3" w:rsidRDefault="00AA08D3" w:rsidP="00AA08D3">
      <w:pPr>
        <w:pStyle w:val="Defaul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AA08D3" w:rsidSect="00043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???¨¬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50A2EAB"/>
    <w:multiLevelType w:val="singleLevel"/>
    <w:tmpl w:val="219EBD0E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cs="Times New Roman"/>
        <w:sz w:val="24"/>
        <w:szCs w:val="24"/>
      </w:rPr>
    </w:lvl>
  </w:abstractNum>
  <w:abstractNum w:abstractNumId="2">
    <w:nsid w:val="068E9FAE"/>
    <w:multiLevelType w:val="singleLevel"/>
    <w:tmpl w:val="6961BF59"/>
    <w:lvl w:ilvl="0">
      <w:numFmt w:val="bullet"/>
      <w:lvlText w:val="-"/>
      <w:lvlJc w:val="left"/>
      <w:pPr>
        <w:tabs>
          <w:tab w:val="num" w:pos="288"/>
        </w:tabs>
      </w:pPr>
      <w:rPr>
        <w:rFonts w:ascii="Symbol" w:hAnsi="Symbol"/>
        <w:sz w:val="24"/>
      </w:rPr>
    </w:lvl>
  </w:abstractNum>
  <w:abstractNum w:abstractNumId="3">
    <w:nsid w:val="0EBA3767"/>
    <w:multiLevelType w:val="hybridMultilevel"/>
    <w:tmpl w:val="AC0255AC"/>
    <w:lvl w:ilvl="0" w:tplc="A0102562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>
    <w:nsid w:val="4AFB5302"/>
    <w:multiLevelType w:val="hybridMultilevel"/>
    <w:tmpl w:val="88E64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432"/>
        </w:pPr>
        <w:rPr>
          <w:rFonts w:ascii="Symbol" w:hAnsi="Symbol"/>
          <w:b/>
          <w:spacing w:val="4"/>
          <w:sz w:val="24"/>
          <w:u w:val="single"/>
        </w:rPr>
      </w:lvl>
    </w:lvlOverride>
  </w:num>
  <w:num w:numId="2">
    <w:abstractNumId w:val="2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792" w:hanging="360"/>
        </w:pPr>
        <w:rPr>
          <w:rFonts w:ascii="Symbol" w:hAnsi="Symbol"/>
          <w:b/>
          <w:spacing w:val="3"/>
          <w:sz w:val="24"/>
          <w:u w:val="single"/>
        </w:rPr>
      </w:lvl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1EB"/>
    <w:rsid w:val="0004320D"/>
    <w:rsid w:val="00160376"/>
    <w:rsid w:val="00177E3E"/>
    <w:rsid w:val="001E3CCF"/>
    <w:rsid w:val="00205926"/>
    <w:rsid w:val="00360440"/>
    <w:rsid w:val="00472D30"/>
    <w:rsid w:val="00480E09"/>
    <w:rsid w:val="005D4E02"/>
    <w:rsid w:val="005E3B74"/>
    <w:rsid w:val="005E7F31"/>
    <w:rsid w:val="006A02B5"/>
    <w:rsid w:val="007501EB"/>
    <w:rsid w:val="009078C9"/>
    <w:rsid w:val="00912367"/>
    <w:rsid w:val="00946376"/>
    <w:rsid w:val="00A825E4"/>
    <w:rsid w:val="00AA08D3"/>
    <w:rsid w:val="00AF0CDA"/>
    <w:rsid w:val="00B1746E"/>
    <w:rsid w:val="00D63509"/>
    <w:rsid w:val="00DC16F2"/>
    <w:rsid w:val="00DF4DFC"/>
    <w:rsid w:val="00E14A7F"/>
    <w:rsid w:val="00E15A02"/>
    <w:rsid w:val="00E635F6"/>
    <w:rsid w:val="00F23CF2"/>
    <w:rsid w:val="00F3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1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05926"/>
    <w:pPr>
      <w:ind w:left="720"/>
      <w:contextualSpacing/>
    </w:pPr>
  </w:style>
  <w:style w:type="paragraph" w:customStyle="1" w:styleId="Default">
    <w:name w:val="Default"/>
    <w:uiPriority w:val="99"/>
    <w:rsid w:val="00AA08D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AA08D3"/>
    <w:pPr>
      <w:suppressAutoHyphens/>
      <w:autoSpaceDE/>
      <w:autoSpaceDN/>
      <w:adjustRightInd/>
    </w:pPr>
    <w:rPr>
      <w:rFonts w:eastAsia="SimSun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STANDARD DI VALUTAZIONE DELLE POSIZIONI ORGANIZZATIVE (P</dc:title>
  <dc:subject/>
  <dc:creator>Susanna Valacco</dc:creator>
  <cp:keywords/>
  <dc:description/>
  <cp:lastModifiedBy>Susanna Valacco</cp:lastModifiedBy>
  <cp:revision>8</cp:revision>
  <dcterms:created xsi:type="dcterms:W3CDTF">2018-02-15T13:14:00Z</dcterms:created>
  <dcterms:modified xsi:type="dcterms:W3CDTF">2019-02-04T12:24:00Z</dcterms:modified>
</cp:coreProperties>
</file>