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45" w:rsidRDefault="00D81545" w:rsidP="004D7624">
      <w:pPr>
        <w:adjustRightInd/>
        <w:spacing w:before="36"/>
        <w:jc w:val="center"/>
        <w:rPr>
          <w:b/>
          <w:bCs/>
          <w:color w:val="19191A"/>
          <w:sz w:val="24"/>
          <w:szCs w:val="24"/>
        </w:rPr>
      </w:pPr>
      <w:bookmarkStart w:id="0" w:name="_GoBack"/>
      <w:bookmarkEnd w:id="0"/>
      <w:r>
        <w:rPr>
          <w:b/>
          <w:bCs/>
          <w:color w:val="19191A"/>
          <w:sz w:val="24"/>
          <w:szCs w:val="24"/>
        </w:rPr>
        <w:t xml:space="preserve">SCHEDA STANDARD DI VALUTAZIONE DELLE PERFORMANCE </w:t>
      </w:r>
      <w:r>
        <w:rPr>
          <w:b/>
          <w:bCs/>
          <w:color w:val="19191A"/>
          <w:sz w:val="24"/>
          <w:szCs w:val="24"/>
        </w:rPr>
        <w:br/>
        <w:t>(PERSONALE INQUADRATO NELLE FASCE D - C- B NON INCARICATO DI P.O.)</w:t>
      </w:r>
    </w:p>
    <w:p w:rsidR="00D81545" w:rsidRDefault="00D81545" w:rsidP="004D7624">
      <w:pPr>
        <w:adjustRightInd/>
        <w:spacing w:before="252" w:after="252"/>
        <w:jc w:val="center"/>
        <w:rPr>
          <w:rFonts w:ascii="Garamond" w:hAnsi="Garamond" w:cs="Garamond"/>
          <w:b/>
          <w:bCs/>
          <w:color w:val="19191A"/>
          <w:sz w:val="22"/>
          <w:szCs w:val="22"/>
        </w:rPr>
      </w:pPr>
      <w:r>
        <w:rPr>
          <w:b/>
          <w:bCs/>
          <w:color w:val="19191A"/>
          <w:sz w:val="24"/>
          <w:szCs w:val="24"/>
        </w:rPr>
        <w:t>Esercizio ………………….</w:t>
      </w:r>
      <w:r>
        <w:rPr>
          <w:b/>
          <w:bCs/>
          <w:color w:val="19191A"/>
          <w:sz w:val="24"/>
          <w:szCs w:val="24"/>
        </w:rPr>
        <w:br/>
      </w:r>
      <w:r>
        <w:rPr>
          <w:rFonts w:ascii="Garamond" w:hAnsi="Garamond" w:cs="Garamond"/>
          <w:b/>
          <w:bCs/>
          <w:color w:val="19191A"/>
          <w:sz w:val="22"/>
          <w:szCs w:val="22"/>
        </w:rPr>
        <w:t>Punteggi assegnabili agli indicatori generali di valutazione sotto specificati i cui pesi moltiplicati per le</w:t>
      </w:r>
      <w:r>
        <w:rPr>
          <w:rFonts w:ascii="Garamond" w:hAnsi="Garamond" w:cs="Garamond"/>
          <w:b/>
          <w:bCs/>
          <w:color w:val="19191A"/>
          <w:sz w:val="22"/>
          <w:szCs w:val="22"/>
        </w:rPr>
        <w:br/>
      </w:r>
      <w:r>
        <w:rPr>
          <w:rFonts w:ascii="Garamond" w:hAnsi="Garamond" w:cs="Garamond"/>
          <w:sz w:val="22"/>
          <w:szCs w:val="22"/>
        </w:rPr>
        <w:t xml:space="preserve">% </w:t>
      </w:r>
      <w:r>
        <w:rPr>
          <w:rFonts w:ascii="Garamond" w:hAnsi="Garamond" w:cs="Garamond"/>
          <w:b/>
          <w:bCs/>
          <w:color w:val="19191A"/>
          <w:sz w:val="22"/>
          <w:szCs w:val="22"/>
        </w:rPr>
        <w:t>di performance realizzate nell'allegato schema di report determinano il punteggio finale conseguito.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84"/>
        <w:gridCol w:w="5951"/>
        <w:gridCol w:w="672"/>
        <w:gridCol w:w="1917"/>
        <w:gridCol w:w="1217"/>
        <w:gridCol w:w="25"/>
        <w:gridCol w:w="20"/>
        <w:gridCol w:w="20"/>
        <w:gridCol w:w="20"/>
      </w:tblGrid>
      <w:tr w:rsidR="00D81545" w:rsidTr="00AC77D4">
        <w:trPr>
          <w:gridAfter w:val="4"/>
          <w:wAfter w:w="42" w:type="pct"/>
          <w:trHeight w:hRule="exact" w:val="979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right="11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n </w:t>
            </w:r>
            <w:r>
              <w:rPr>
                <w:color w:val="19191A"/>
                <w:sz w:val="24"/>
                <w:szCs w:val="24"/>
              </w:rPr>
              <w:t xml:space="preserve">d </w:t>
            </w:r>
            <w:r>
              <w:rPr>
                <w:sz w:val="24"/>
                <w:szCs w:val="24"/>
              </w:rPr>
              <w:t>i c a t o r 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right="9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D81545" w:rsidRDefault="00D81545">
            <w:pPr>
              <w:adjustRightInd/>
              <w:spacing w:before="36" w:line="271" w:lineRule="auto"/>
              <w:ind w:left="216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 xml:space="preserve">complessiva Realizzazioni </w:t>
            </w:r>
            <w:r>
              <w:rPr>
                <w:color w:val="19191A"/>
                <w:sz w:val="24"/>
                <w:szCs w:val="24"/>
              </w:rPr>
              <w:t>(°)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ind w:right="924"/>
              <w:jc w:val="right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=</w:t>
            </w:r>
          </w:p>
          <w:p w:rsidR="00D81545" w:rsidRDefault="00D81545">
            <w:pPr>
              <w:adjustRightInd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conseguiti</w:t>
            </w:r>
          </w:p>
          <w:p w:rsidR="00D81545" w:rsidRDefault="00D81545">
            <w:pPr>
              <w:adjustRightInd/>
              <w:ind w:right="474"/>
              <w:jc w:val="right"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946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jc w:val="right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spacing w:line="288" w:lineRule="exact"/>
              <w:ind w:right="144" w:firstLine="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Raggiungimento di specifici obiettivi di </w:t>
            </w:r>
            <w:r>
              <w:rPr>
                <w:sz w:val="24"/>
                <w:szCs w:val="24"/>
              </w:rPr>
              <w:t>gruppo o individuali (da Peg./Budget operativo):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317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1-capacità di programmare il lavoro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15      15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545" w:rsidTr="00AC77D4">
        <w:trPr>
          <w:gridAfter w:val="4"/>
          <w:wAfter w:w="42" w:type="pct"/>
          <w:trHeight w:hRule="exact" w:val="316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797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spacing w:line="271" w:lineRule="auto"/>
              <w:ind w:righ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capacità tecnica e professionale capacita di risolvere problematiche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545" w:rsidTr="00AC77D4">
        <w:trPr>
          <w:gridAfter w:val="4"/>
          <w:wAfter w:w="42" w:type="pct"/>
          <w:trHeight w:hRule="exact" w:val="624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jc w:val="right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B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spacing w:line="271" w:lineRule="exact"/>
              <w:ind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Contributo fornito alla performance dell'area o del gruppo di lavoro in cui svolge l’attività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317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left="44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545" w:rsidTr="00AC77D4">
        <w:trPr>
          <w:gridAfter w:val="4"/>
          <w:wAfter w:w="42" w:type="pct"/>
          <w:trHeight w:hRule="exact" w:val="317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 w:rsidP="00E462E1">
            <w:pPr>
              <w:adjustRightInd/>
              <w:ind w:right="331"/>
              <w:rPr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 xml:space="preserve"> 1- </w:t>
            </w:r>
            <w:r>
              <w:rPr>
                <w:sz w:val="24"/>
                <w:szCs w:val="24"/>
              </w:rPr>
              <w:t>capacità propositiva e di iniziativa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321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2-capacita di individuare criticità o disservizi  e trovaresoluzioni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975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spacing w:line="276" w:lineRule="auto"/>
              <w:ind w:right="6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proporre soluzioni alternative di semplificazione delle procedure amministrative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545" w:rsidTr="00AC77D4">
        <w:trPr>
          <w:gridAfter w:val="4"/>
          <w:wAfter w:w="42" w:type="pct"/>
          <w:trHeight w:hRule="exact" w:val="945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jc w:val="right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C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tabs>
                <w:tab w:val="left" w:pos="2844"/>
              </w:tabs>
              <w:adjustRightInd/>
              <w:spacing w:line="272" w:lineRule="exact"/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Disponibilità di collaborazione fornite a livello di gruppi di lavoro nella </w:t>
            </w:r>
            <w:r>
              <w:rPr>
                <w:spacing w:val="-2"/>
                <w:sz w:val="24"/>
                <w:szCs w:val="24"/>
              </w:rPr>
              <w:t>condivisione delle attività d'ufficio: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634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545" w:rsidRDefault="00D81545">
            <w:pPr>
              <w:tabs>
                <w:tab w:val="left" w:pos="369"/>
              </w:tabs>
              <w:adjustRightInd/>
              <w:spacing w:line="273" w:lineRule="exact"/>
              <w:ind w:right="144" w:firstLine="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ab/>
              <w:t xml:space="preserve">- capacità relazionali con i colleghi </w:t>
            </w:r>
            <w:r>
              <w:rPr>
                <w:color w:val="19191A"/>
                <w:spacing w:val="-2"/>
                <w:sz w:val="24"/>
                <w:szCs w:val="24"/>
              </w:rPr>
              <w:t>e</w:t>
            </w:r>
            <w:r>
              <w:rPr>
                <w:color w:val="19191A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di partecipazione alle soluzioni delle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653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spacing w:line="276" w:lineRule="auto"/>
              <w:ind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problematiche di lavoro sia generali sia relative ai budget assegnati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545" w:rsidTr="007C722E">
        <w:trPr>
          <w:gridAfter w:val="4"/>
          <w:wAfter w:w="42" w:type="pct"/>
          <w:trHeight w:hRule="exact" w:val="377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 w:rsidP="007C722E">
            <w:pPr>
              <w:adjustRightInd/>
              <w:jc w:val="right"/>
              <w:rPr>
                <w:color w:val="19191A"/>
                <w:sz w:val="24"/>
                <w:szCs w:val="24"/>
              </w:rPr>
            </w:pPr>
            <w:r>
              <w:rPr>
                <w:color w:val="19191A"/>
                <w:sz w:val="24"/>
                <w:szCs w:val="24"/>
              </w:rPr>
              <w:t>D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 w:rsidP="007C722E">
            <w:pPr>
              <w:adjustRightInd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organizzativa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 w:rsidP="007C722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 w:rsidP="007C722E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 w:rsidP="007C722E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gridAfter w:val="4"/>
          <w:wAfter w:w="42" w:type="pct"/>
          <w:trHeight w:hRule="exact" w:val="792"/>
        </w:trPr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81545" w:rsidRDefault="00D81545">
            <w:pPr>
              <w:adjustRightInd/>
              <w:spacing w:before="144" w:line="276" w:lineRule="auto"/>
              <w:ind w:left="72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1-capacita relazionali con l'utenza e rilevazione del grado di soddisfazione finale della collettività</w:t>
            </w:r>
          </w:p>
          <w:p w:rsidR="00D81545" w:rsidRDefault="00D81545">
            <w:pPr>
              <w:adjustRightInd/>
              <w:spacing w:before="144" w:line="276" w:lineRule="auto"/>
              <w:ind w:left="72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ddddddddddddddddddddddddddddddei deidei servizi disimpegnati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545" w:rsidTr="00AC77D4">
        <w:trPr>
          <w:gridAfter w:val="4"/>
          <w:wAfter w:w="42" w:type="pct"/>
          <w:trHeight w:hRule="exact" w:val="979"/>
        </w:trPr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2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45" w:rsidRDefault="00D81545">
            <w:pPr>
              <w:adjustRightInd/>
              <w:spacing w:line="276" w:lineRule="auto"/>
              <w:ind w:right="360" w:firstLine="7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2-Attuazione dei piani e dei programmi ed efficienza  </w:t>
            </w:r>
          </w:p>
          <w:p w:rsidR="00D81545" w:rsidRDefault="00D81545">
            <w:pPr>
              <w:adjustRightInd/>
              <w:spacing w:line="276" w:lineRule="auto"/>
              <w:ind w:right="360" w:firstLine="72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nell’impiego delle risorse</w:t>
            </w:r>
          </w:p>
          <w:p w:rsidR="00D81545" w:rsidRDefault="00D81545">
            <w:pPr>
              <w:adjustRightInd/>
              <w:spacing w:line="276" w:lineRule="auto"/>
              <w:ind w:right="360" w:firstLine="7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3-modernizzazione e miglioramento  dell’organizzazione del lavoro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</w:p>
          <w:p w:rsidR="00D81545" w:rsidRDefault="00D81545">
            <w:pPr>
              <w:adjustRightInd/>
              <w:ind w:right="39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</w:tr>
      <w:tr w:rsidR="00D81545" w:rsidTr="00AC77D4">
        <w:trPr>
          <w:trHeight w:hRule="exact" w:val="663"/>
        </w:trPr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Pr="00E462E1" w:rsidRDefault="00D81545" w:rsidP="00E462E1">
            <w:pPr>
              <w:adjustRightInd/>
              <w:rPr>
                <w:bCs/>
                <w:color w:val="19191A"/>
                <w:sz w:val="24"/>
                <w:szCs w:val="24"/>
              </w:rPr>
            </w:pPr>
            <w:r>
              <w:rPr>
                <w:bCs/>
                <w:color w:val="19191A"/>
                <w:sz w:val="24"/>
                <w:szCs w:val="24"/>
              </w:rPr>
              <w:t>TOTALE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 w:rsidP="00C15666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45" w:rsidRDefault="00D81545">
            <w:pPr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" w:type="pct"/>
          </w:tcPr>
          <w:p w:rsidR="00D81545" w:rsidRDefault="00D81545" w:rsidP="00577BD9">
            <w:pPr>
              <w:adjustRightInd/>
              <w:ind w:left="44"/>
              <w:rPr>
                <w:sz w:val="24"/>
                <w:szCs w:val="24"/>
              </w:rPr>
            </w:pPr>
          </w:p>
        </w:tc>
        <w:tc>
          <w:tcPr>
            <w:tcW w:w="10" w:type="pct"/>
          </w:tcPr>
          <w:p w:rsidR="00D81545" w:rsidRDefault="00D81545" w:rsidP="00577BD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0" w:type="pct"/>
          </w:tcPr>
          <w:p w:rsidR="00D81545" w:rsidRDefault="00D81545" w:rsidP="00577BD9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10" w:type="pct"/>
          </w:tcPr>
          <w:p w:rsidR="00D81545" w:rsidRDefault="00D81545" w:rsidP="00577BD9">
            <w:pPr>
              <w:adjustRightInd/>
              <w:rPr>
                <w:sz w:val="24"/>
                <w:szCs w:val="24"/>
              </w:rPr>
            </w:pPr>
          </w:p>
        </w:tc>
      </w:tr>
    </w:tbl>
    <w:p w:rsidR="00D81545" w:rsidRDefault="00D81545" w:rsidP="004D7624">
      <w:pPr>
        <w:adjustRightInd/>
        <w:spacing w:before="36"/>
        <w:ind w:left="72" w:right="72"/>
        <w:jc w:val="both"/>
        <w:rPr>
          <w:color w:val="19191A"/>
          <w:sz w:val="16"/>
          <w:szCs w:val="16"/>
        </w:rPr>
      </w:pPr>
      <w:r>
        <w:rPr>
          <w:color w:val="19191A"/>
          <w:spacing w:val="2"/>
          <w:sz w:val="16"/>
          <w:szCs w:val="16"/>
        </w:rPr>
        <w:t xml:space="preserve"> (°) Gli obiettivi con l'indicazione degli standard con i quali si determinane le percentuali delle realizzazioni conseguite, da moltiplicare per </w:t>
      </w:r>
      <w:r>
        <w:rPr>
          <w:spacing w:val="2"/>
          <w:sz w:val="16"/>
          <w:szCs w:val="16"/>
        </w:rPr>
        <w:t xml:space="preserve">i </w:t>
      </w:r>
      <w:r>
        <w:rPr>
          <w:color w:val="19191A"/>
          <w:spacing w:val="2"/>
          <w:sz w:val="16"/>
          <w:szCs w:val="16"/>
        </w:rPr>
        <w:t xml:space="preserve">pesi </w:t>
      </w:r>
      <w:r>
        <w:rPr>
          <w:color w:val="19191A"/>
          <w:sz w:val="16"/>
          <w:szCs w:val="16"/>
        </w:rPr>
        <w:t xml:space="preserve">sopra specificati (che potranno anche essere modificati di anno in anno dall'Amministrazione) sono </w:t>
      </w:r>
      <w:r>
        <w:rPr>
          <w:sz w:val="16"/>
          <w:szCs w:val="16"/>
        </w:rPr>
        <w:t xml:space="preserve">quelli </w:t>
      </w:r>
      <w:r>
        <w:rPr>
          <w:color w:val="19191A"/>
          <w:sz w:val="16"/>
          <w:szCs w:val="16"/>
        </w:rPr>
        <w:t xml:space="preserve">desunti </w:t>
      </w:r>
      <w:r>
        <w:rPr>
          <w:sz w:val="16"/>
          <w:szCs w:val="16"/>
        </w:rPr>
        <w:t xml:space="preserve">dal </w:t>
      </w:r>
      <w:r>
        <w:rPr>
          <w:color w:val="19191A"/>
          <w:sz w:val="16"/>
          <w:szCs w:val="16"/>
        </w:rPr>
        <w:t>PEG/PDO/PRO. Le valutazioni sono di competenza dei responsabili delle posizioni organizzative.</w:t>
      </w:r>
    </w:p>
    <w:p w:rsidR="00D81545" w:rsidRDefault="00D81545" w:rsidP="004D7624">
      <w:pPr>
        <w:widowControl/>
        <w:autoSpaceDE/>
        <w:autoSpaceDN/>
        <w:adjustRightInd/>
        <w:rPr>
          <w:sz w:val="24"/>
          <w:szCs w:val="24"/>
        </w:rPr>
        <w:sectPr w:rsidR="00D81545">
          <w:pgSz w:w="11918" w:h="16854"/>
          <w:pgMar w:top="1390" w:right="921" w:bottom="948" w:left="981" w:header="720" w:footer="969" w:gutter="0"/>
          <w:cols w:space="720"/>
        </w:sectPr>
      </w:pPr>
    </w:p>
    <w:p w:rsidR="00D81545" w:rsidRDefault="00D81545" w:rsidP="004D7624">
      <w:pPr>
        <w:adjustRightInd/>
        <w:spacing w:before="36" w:line="319" w:lineRule="auto"/>
        <w:jc w:val="center"/>
        <w:rPr>
          <w:rFonts w:ascii="Garamond" w:hAnsi="Garamond" w:cs="Garamond"/>
          <w:color w:val="0E0E0E"/>
          <w:spacing w:val="9"/>
          <w:sz w:val="24"/>
          <w:szCs w:val="24"/>
        </w:rPr>
      </w:pPr>
      <w:r>
        <w:rPr>
          <w:noProof/>
        </w:rPr>
        <w:pict>
          <v:line id="Line 4" o:spid="_x0000_s1026" style="position:absolute;left:0;text-align:left;z-index:251658240;visibility:visible;mso-wrap-distance-left:0;mso-wrap-distance-right:0;mso-position-horizontal-relative:page;mso-position-vertical-relative:page" from="57.2pt,644.45pt" to="538.65pt,6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2MnEwIAACgEAAAOAAAAZHJzL2Uyb0RvYy54bWysU8GO2jAQvVfqP1i+QxKa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rMQ5Rop0&#10;INFGKI7y0JneuAICKrW1oTZ6Us9mo+lPh5SuWqL2PDJ8ORtIy0JG8iolbJwB/F3/TTOIIQevY5tO&#10;je0CJDQAnaIa55sa/OQRhcNpluV59oARHXwJKYZEY53/ynWHglFiCZwjMDlunA9ESDGEhHuUXgsp&#10;o9hSob7Es9k8jQlOS8GCM4Q5u99V0qIjgXHJqvDFqsBzH2b1QbEI1nLCVlfbEyEvNlwuVcCDUoDO&#10;1brMw695Ol/NVrN8lE+mq1Ge1vXoy7rKR9N19vmh/lRXVZ39DtSyvGgFY1wFdsNsZvn/aX99JZep&#10;uk3nrQ3Ja/TYLyA7/CPpqGWQ7zIIO83OWztoDOMYg69PJ8z7/R7s+we+/AMAAP//AwBQSwMEFAAG&#10;AAgAAAAhAONwVUXgAAAADgEAAA8AAABkcnMvZG93bnJldi54bWxMj0FPwzAMhe9I/IfISNxYujFo&#10;V5pOCAlx2IkNgbhlTWgKjVPV2Rb49XgHNG5+9tPz96pl8r3Y25G6gAqmkwyExSaYDlsFL5vHqwIE&#10;RY1G9wGtgm9LsKzPzypdmnDAZ7tfx1ZwCFKpFbgYh1JKapz1miZhsMi3jzB6HVmOrTSjPnC47+Us&#10;y26l1x3yB6cH++Bs87XeeQVPG2rpZkWL9PqWVrlxn+/O/Ch1eZHu70BEm+LJDEd8RoeambZhh4ZE&#10;z3o6n7OVh1lRLEAcLVmeX4PY/u1kXcn/NepfAAAA//8DAFBLAQItABQABgAIAAAAIQC2gziS/gAA&#10;AOEBAAATAAAAAAAAAAAAAAAAAAAAAABbQ29udGVudF9UeXBlc10ueG1sUEsBAi0AFAAGAAgAAAAh&#10;ADj9If/WAAAAlAEAAAsAAAAAAAAAAAAAAAAALwEAAF9yZWxzLy5yZWxzUEsBAi0AFAAGAAgAAAAh&#10;AFgDYycTAgAAKAQAAA4AAAAAAAAAAAAAAAAALgIAAGRycy9lMm9Eb2MueG1sUEsBAi0AFAAGAAgA&#10;AAAhAONwVUXgAAAADgEAAA8AAAAAAAAAAAAAAAAAbQQAAGRycy9kb3ducmV2LnhtbFBLBQYAAAAA&#10;BAAEAPMAAAB6BQAAAAA=&#10;" o:allowincell="f" strokecolor="#1c1c1c" strokeweight=".7pt">
            <w10:wrap type="square" anchorx="page" anchory="page"/>
          </v:line>
        </w:pict>
      </w:r>
      <w:r>
        <w:rPr>
          <w:rFonts w:ascii="Garamond" w:hAnsi="Garamond" w:cs="Garamond"/>
          <w:color w:val="0E0E0E"/>
          <w:spacing w:val="9"/>
          <w:sz w:val="24"/>
          <w:szCs w:val="24"/>
        </w:rPr>
        <w:t>Criteri di distribuzione dei punteggi e delle risorse</w:t>
      </w:r>
    </w:p>
    <w:p w:rsidR="00D81545" w:rsidRDefault="00D81545" w:rsidP="004D7624">
      <w:pPr>
        <w:adjustRightInd/>
        <w:spacing w:before="180"/>
        <w:ind w:left="72" w:right="72"/>
        <w:rPr>
          <w:rFonts w:ascii="Garamond" w:hAnsi="Garamond" w:cs="Garamond"/>
          <w:color w:val="0E0E0E"/>
          <w:spacing w:val="3"/>
          <w:sz w:val="24"/>
          <w:szCs w:val="24"/>
        </w:rPr>
      </w:pPr>
      <w:r>
        <w:rPr>
          <w:rFonts w:ascii="Garamond" w:hAnsi="Garamond" w:cs="Garamond"/>
          <w:color w:val="0E0E0E"/>
          <w:spacing w:val="4"/>
          <w:sz w:val="24"/>
          <w:szCs w:val="24"/>
        </w:rPr>
        <w:t xml:space="preserve">Da punti </w:t>
      </w:r>
      <w:smartTag w:uri="urn:schemas-microsoft-com:office:smarttags" w:element="metricconverter">
        <w:smartTagPr>
          <w:attr w:name="ProductID" w:val="0 a"/>
        </w:smartTagPr>
        <w:r w:rsidRPr="00F81938">
          <w:rPr>
            <w:rFonts w:ascii="Garamond" w:hAnsi="Garamond" w:cs="Garamond"/>
            <w:color w:val="0E0E0E"/>
            <w:spacing w:val="4"/>
            <w:sz w:val="22"/>
            <w:szCs w:val="22"/>
          </w:rPr>
          <w:t>0 a</w:t>
        </w:r>
      </w:smartTag>
      <w:r w:rsidRPr="00F81938">
        <w:rPr>
          <w:rFonts w:ascii="Garamond" w:hAnsi="Garamond" w:cs="Garamond"/>
          <w:color w:val="0E0E0E"/>
          <w:spacing w:val="4"/>
          <w:sz w:val="22"/>
          <w:szCs w:val="22"/>
        </w:rPr>
        <w:t xml:space="preserve"> punti 59</w:t>
      </w:r>
      <w:r>
        <w:rPr>
          <w:rFonts w:ascii="Garamond" w:hAnsi="Garamond" w:cs="Garamond"/>
          <w:color w:val="0E0E0E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color w:val="0E0E0E"/>
          <w:spacing w:val="4"/>
          <w:sz w:val="22"/>
          <w:szCs w:val="22"/>
        </w:rPr>
        <w:t xml:space="preserve">assegnati e confermati: la valutazione negativa comporta </w:t>
      </w:r>
      <w:r>
        <w:rPr>
          <w:rFonts w:ascii="Garamond" w:hAnsi="Garamond" w:cs="Garamond"/>
          <w:color w:val="0E0E0E"/>
          <w:spacing w:val="4"/>
          <w:sz w:val="24"/>
          <w:szCs w:val="24"/>
        </w:rPr>
        <w:t xml:space="preserve">l'impossibilità </w:t>
      </w:r>
      <w:r>
        <w:rPr>
          <w:b/>
          <w:bCs/>
          <w:color w:val="0E0E0E"/>
          <w:spacing w:val="4"/>
        </w:rPr>
        <w:t xml:space="preserve">di usufruire </w:t>
      </w:r>
      <w:r>
        <w:rPr>
          <w:b/>
          <w:bCs/>
          <w:color w:val="0E0E0E"/>
          <w:spacing w:val="3"/>
        </w:rPr>
        <w:t xml:space="preserve">dei benefici in </w:t>
      </w:r>
      <w:r>
        <w:rPr>
          <w:rFonts w:ascii="Garamond" w:hAnsi="Garamond" w:cs="Garamond"/>
          <w:color w:val="0E0E0E"/>
          <w:spacing w:val="3"/>
          <w:sz w:val="24"/>
          <w:szCs w:val="24"/>
        </w:rPr>
        <w:t>oggetto.</w:t>
      </w:r>
    </w:p>
    <w:p w:rsidR="00D81545" w:rsidRDefault="00D81545" w:rsidP="004D7624">
      <w:pPr>
        <w:adjustRightInd/>
        <w:spacing w:before="252"/>
        <w:ind w:left="72" w:right="72"/>
        <w:jc w:val="both"/>
        <w:rPr>
          <w:rFonts w:ascii="Garamond" w:hAnsi="Garamond" w:cs="Garamond"/>
          <w:color w:val="0E0E0E"/>
          <w:sz w:val="24"/>
          <w:szCs w:val="24"/>
        </w:rPr>
      </w:pPr>
      <w:r w:rsidRPr="00F81938">
        <w:rPr>
          <w:rFonts w:ascii="Garamond" w:hAnsi="Garamond" w:cs="Bookman Old Style"/>
          <w:b/>
          <w:bCs/>
          <w:color w:val="0E0E0E"/>
          <w:spacing w:val="8"/>
          <w:sz w:val="22"/>
          <w:szCs w:val="22"/>
          <w:u w:val="single"/>
        </w:rPr>
        <w:t xml:space="preserve">Da </w:t>
      </w:r>
      <w:r w:rsidRPr="00F81938">
        <w:rPr>
          <w:rFonts w:ascii="Garamond" w:hAnsi="Garamond"/>
          <w:b/>
          <w:bCs/>
          <w:color w:val="0E0E0E"/>
          <w:spacing w:val="8"/>
          <w:sz w:val="22"/>
          <w:szCs w:val="22"/>
          <w:u w:val="single"/>
        </w:rPr>
        <w:t xml:space="preserve">punti </w:t>
      </w:r>
      <w:smartTag w:uri="urn:schemas-microsoft-com:office:smarttags" w:element="metricconverter">
        <w:smartTagPr>
          <w:attr w:name="ProductID" w:val="60 a"/>
        </w:smartTagPr>
        <w:r w:rsidRPr="00F81938">
          <w:rPr>
            <w:rFonts w:ascii="Garamond" w:hAnsi="Garamond"/>
            <w:color w:val="0E0E0E"/>
            <w:spacing w:val="8"/>
            <w:sz w:val="22"/>
            <w:szCs w:val="22"/>
            <w:u w:val="single"/>
          </w:rPr>
          <w:t>60 a</w:t>
        </w:r>
      </w:smartTag>
      <w:r w:rsidRPr="00F81938">
        <w:rPr>
          <w:rFonts w:ascii="Garamond" w:hAnsi="Garamond"/>
          <w:color w:val="0E0E0E"/>
          <w:spacing w:val="8"/>
          <w:sz w:val="22"/>
          <w:szCs w:val="22"/>
          <w:u w:val="single"/>
        </w:rPr>
        <w:t xml:space="preserve"> punti 100</w:t>
      </w:r>
      <w:r>
        <w:rPr>
          <w:color w:val="0E0E0E"/>
          <w:spacing w:val="8"/>
          <w:u w:val="single"/>
        </w:rPr>
        <w:t xml:space="preserve">  </w:t>
      </w:r>
      <w:r>
        <w:rPr>
          <w:rFonts w:ascii="Garamond" w:hAnsi="Garamond" w:cs="Garamond"/>
          <w:color w:val="0E0E0E"/>
          <w:spacing w:val="8"/>
          <w:sz w:val="22"/>
          <w:szCs w:val="22"/>
        </w:rPr>
        <w:t xml:space="preserve">la valutazione e positiva, ma la distribuzione è da </w:t>
      </w:r>
      <w:r>
        <w:rPr>
          <w:rFonts w:ascii="Garamond" w:hAnsi="Garamond" w:cs="Garamond"/>
          <w:color w:val="0E0E0E"/>
          <w:sz w:val="22"/>
          <w:szCs w:val="22"/>
        </w:rPr>
        <w:t xml:space="preserve">proporzionare </w:t>
      </w:r>
      <w:r>
        <w:rPr>
          <w:rFonts w:ascii="Garamond" w:hAnsi="Garamond" w:cs="Garamond"/>
          <w:color w:val="0E0E0E"/>
          <w:sz w:val="24"/>
          <w:szCs w:val="24"/>
        </w:rPr>
        <w:t>sulla base dei punteggi conseguiti:</w:t>
      </w:r>
    </w:p>
    <w:p w:rsidR="00D81545" w:rsidRDefault="00D81545" w:rsidP="004D7624">
      <w:pPr>
        <w:adjustRightInd/>
        <w:spacing w:before="252"/>
        <w:ind w:left="72" w:right="72"/>
        <w:jc w:val="both"/>
        <w:rPr>
          <w:rFonts w:ascii="Garamond" w:hAnsi="Garamond" w:cs="Bookman Old Style"/>
          <w:bCs/>
          <w:color w:val="0E0E0E"/>
          <w:spacing w:val="8"/>
          <w:sz w:val="22"/>
          <w:szCs w:val="22"/>
        </w:rPr>
      </w:pP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60 a"/>
        </w:smartTagPr>
        <w:r w:rsidRPr="00F81938">
          <w:rPr>
            <w:rFonts w:ascii="Garamond" w:hAnsi="Garamond" w:cs="Bookman Old Style"/>
            <w:bCs/>
            <w:color w:val="0E0E0E"/>
            <w:spacing w:val="8"/>
            <w:sz w:val="22"/>
            <w:szCs w:val="22"/>
            <w:u w:val="single"/>
          </w:rPr>
          <w:t>60 a</w:t>
        </w:r>
      </w:smartTag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 6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>9</w:t>
      </w: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 punti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>: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 xml:space="preserve">        4</w:t>
      </w: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 xml:space="preserve">0% 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>del valore del progetto</w:t>
      </w:r>
    </w:p>
    <w:p w:rsidR="00D81545" w:rsidRPr="00F81938" w:rsidRDefault="00D81545" w:rsidP="00F81938">
      <w:pPr>
        <w:adjustRightInd/>
        <w:spacing w:before="252"/>
        <w:ind w:left="72" w:right="72"/>
        <w:jc w:val="both"/>
        <w:rPr>
          <w:rFonts w:ascii="Garamond" w:hAnsi="Garamond" w:cs="Garamond"/>
          <w:bCs/>
          <w:color w:val="0E0E0E"/>
          <w:sz w:val="22"/>
          <w:szCs w:val="22"/>
        </w:rPr>
      </w:pPr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70 a"/>
        </w:smartTagPr>
        <w:r>
          <w:rPr>
            <w:rFonts w:ascii="Garamond" w:hAnsi="Garamond" w:cs="Garamond"/>
            <w:bCs/>
            <w:color w:val="0E0E0E"/>
            <w:sz w:val="22"/>
            <w:szCs w:val="22"/>
            <w:u w:val="single"/>
          </w:rPr>
          <w:t>70</w:t>
        </w:r>
        <w:r w:rsidRPr="00F81938">
          <w:rPr>
            <w:rFonts w:ascii="Garamond" w:hAnsi="Garamond" w:cs="Garamond"/>
            <w:bCs/>
            <w:color w:val="0E0E0E"/>
            <w:sz w:val="22"/>
            <w:szCs w:val="22"/>
            <w:u w:val="single"/>
          </w:rPr>
          <w:t xml:space="preserve"> a</w:t>
        </w:r>
      </w:smartTag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 </w:t>
      </w:r>
      <w:r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79 </w:t>
      </w:r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 punti:</w:t>
      </w:r>
      <w:r w:rsidRPr="00F81938">
        <w:rPr>
          <w:rFonts w:ascii="Garamond" w:hAnsi="Garamond" w:cs="Garamond"/>
          <w:bCs/>
          <w:color w:val="0E0E0E"/>
          <w:sz w:val="22"/>
          <w:szCs w:val="22"/>
        </w:rPr>
        <w:t xml:space="preserve">          </w:t>
      </w:r>
      <w:r>
        <w:rPr>
          <w:rFonts w:ascii="Garamond" w:hAnsi="Garamond" w:cs="Garamond"/>
          <w:bCs/>
          <w:color w:val="0E0E0E"/>
          <w:sz w:val="22"/>
          <w:szCs w:val="22"/>
        </w:rPr>
        <w:t xml:space="preserve"> 6</w:t>
      </w:r>
      <w:r w:rsidRPr="00F81938">
        <w:rPr>
          <w:rFonts w:ascii="Garamond" w:hAnsi="Garamond" w:cs="Garamond"/>
          <w:bCs/>
          <w:color w:val="0E0E0E"/>
          <w:sz w:val="22"/>
          <w:szCs w:val="22"/>
        </w:rPr>
        <w:t>0% del valore del progetto</w:t>
      </w:r>
    </w:p>
    <w:p w:rsidR="00D81545" w:rsidRPr="00F81938" w:rsidRDefault="00D81545" w:rsidP="00F81938">
      <w:pPr>
        <w:adjustRightInd/>
        <w:spacing w:before="252"/>
        <w:ind w:left="72" w:right="72"/>
        <w:jc w:val="both"/>
        <w:rPr>
          <w:rFonts w:ascii="Garamond" w:hAnsi="Garamond" w:cs="Garamond"/>
          <w:bCs/>
          <w:color w:val="0E0E0E"/>
          <w:sz w:val="22"/>
          <w:szCs w:val="22"/>
        </w:rPr>
      </w:pPr>
      <w:r w:rsidRPr="00F81938">
        <w:rPr>
          <w:rFonts w:ascii="Garamond" w:hAnsi="Garamond" w:cs="Garamond"/>
          <w:color w:val="0E0E0E"/>
          <w:sz w:val="22"/>
          <w:szCs w:val="22"/>
        </w:rPr>
        <w:t xml:space="preserve"> </w:t>
      </w:r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79 a"/>
        </w:smartTagPr>
        <w:r>
          <w:rPr>
            <w:rFonts w:ascii="Garamond" w:hAnsi="Garamond" w:cs="Garamond"/>
            <w:bCs/>
            <w:color w:val="0E0E0E"/>
            <w:sz w:val="22"/>
            <w:szCs w:val="22"/>
            <w:u w:val="single"/>
          </w:rPr>
          <w:t>79</w:t>
        </w:r>
        <w:r w:rsidRPr="00F81938">
          <w:rPr>
            <w:rFonts w:ascii="Garamond" w:hAnsi="Garamond" w:cs="Garamond"/>
            <w:bCs/>
            <w:color w:val="0E0E0E"/>
            <w:sz w:val="22"/>
            <w:szCs w:val="22"/>
            <w:u w:val="single"/>
          </w:rPr>
          <w:t xml:space="preserve"> a</w:t>
        </w:r>
      </w:smartTag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 </w:t>
      </w:r>
      <w:r>
        <w:rPr>
          <w:rFonts w:ascii="Garamond" w:hAnsi="Garamond" w:cs="Garamond"/>
          <w:bCs/>
          <w:color w:val="0E0E0E"/>
          <w:sz w:val="22"/>
          <w:szCs w:val="22"/>
          <w:u w:val="single"/>
        </w:rPr>
        <w:t>89</w:t>
      </w:r>
      <w:r w:rsidRPr="00F81938">
        <w:rPr>
          <w:rFonts w:ascii="Garamond" w:hAnsi="Garamond" w:cs="Garamond"/>
          <w:bCs/>
          <w:color w:val="0E0E0E"/>
          <w:sz w:val="22"/>
          <w:szCs w:val="22"/>
          <w:u w:val="single"/>
        </w:rPr>
        <w:t xml:space="preserve"> punti:</w:t>
      </w:r>
      <w:r w:rsidRPr="00F81938">
        <w:rPr>
          <w:rFonts w:ascii="Garamond" w:hAnsi="Garamond" w:cs="Garamond"/>
          <w:bCs/>
          <w:color w:val="0E0E0E"/>
          <w:sz w:val="22"/>
          <w:szCs w:val="22"/>
        </w:rPr>
        <w:t xml:space="preserve">          </w:t>
      </w:r>
      <w:r>
        <w:rPr>
          <w:rFonts w:ascii="Garamond" w:hAnsi="Garamond" w:cs="Garamond"/>
          <w:bCs/>
          <w:color w:val="0E0E0E"/>
          <w:sz w:val="22"/>
          <w:szCs w:val="22"/>
        </w:rPr>
        <w:t xml:space="preserve"> 8</w:t>
      </w:r>
      <w:r w:rsidRPr="00F81938">
        <w:rPr>
          <w:rFonts w:ascii="Garamond" w:hAnsi="Garamond" w:cs="Garamond"/>
          <w:bCs/>
          <w:color w:val="0E0E0E"/>
          <w:sz w:val="22"/>
          <w:szCs w:val="22"/>
        </w:rPr>
        <w:t>0% del valore del progetto</w:t>
      </w:r>
    </w:p>
    <w:p w:rsidR="00D81545" w:rsidRDefault="00D81545" w:rsidP="00F81938">
      <w:pPr>
        <w:adjustRightInd/>
        <w:spacing w:before="252"/>
        <w:ind w:left="72" w:right="72"/>
        <w:jc w:val="both"/>
        <w:rPr>
          <w:rFonts w:ascii="Garamond" w:hAnsi="Garamond" w:cs="Bookman Old Style"/>
          <w:bCs/>
          <w:color w:val="0E0E0E"/>
          <w:spacing w:val="8"/>
          <w:sz w:val="22"/>
          <w:szCs w:val="22"/>
        </w:rPr>
      </w:pP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da </w:t>
      </w:r>
      <w:smartTag w:uri="urn:schemas-microsoft-com:office:smarttags" w:element="metricconverter">
        <w:smartTagPr>
          <w:attr w:name="ProductID" w:val="90 a"/>
        </w:smartTagPr>
        <w:r>
          <w:rPr>
            <w:rFonts w:ascii="Garamond" w:hAnsi="Garamond" w:cs="Bookman Old Style"/>
            <w:bCs/>
            <w:color w:val="0E0E0E"/>
            <w:spacing w:val="8"/>
            <w:sz w:val="22"/>
            <w:szCs w:val="22"/>
            <w:u w:val="single"/>
          </w:rPr>
          <w:t>90</w:t>
        </w:r>
        <w:r w:rsidRPr="00F81938">
          <w:rPr>
            <w:rFonts w:ascii="Garamond" w:hAnsi="Garamond" w:cs="Bookman Old Style"/>
            <w:bCs/>
            <w:color w:val="0E0E0E"/>
            <w:spacing w:val="8"/>
            <w:sz w:val="22"/>
            <w:szCs w:val="22"/>
            <w:u w:val="single"/>
          </w:rPr>
          <w:t xml:space="preserve"> a</w:t>
        </w:r>
      </w:smartTag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 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>100</w:t>
      </w: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 xml:space="preserve"> punti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  <w:u w:val="single"/>
        </w:rPr>
        <w:t>: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 xml:space="preserve">    10</w:t>
      </w:r>
      <w:r w:rsidRPr="00F81938"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 xml:space="preserve">0% </w:t>
      </w:r>
      <w:r>
        <w:rPr>
          <w:rFonts w:ascii="Garamond" w:hAnsi="Garamond" w:cs="Bookman Old Style"/>
          <w:bCs/>
          <w:color w:val="0E0E0E"/>
          <w:spacing w:val="8"/>
          <w:sz w:val="22"/>
          <w:szCs w:val="22"/>
        </w:rPr>
        <w:t>del valore del progetto</w:t>
      </w:r>
    </w:p>
    <w:p w:rsidR="00D81545" w:rsidRDefault="00D81545" w:rsidP="004D7624">
      <w:pPr>
        <w:adjustRightInd/>
        <w:spacing w:after="124" w:line="20" w:lineRule="exact"/>
        <w:ind w:left="10" w:right="106"/>
        <w:rPr>
          <w:sz w:val="24"/>
          <w:szCs w:val="24"/>
        </w:rPr>
      </w:pPr>
    </w:p>
    <w:p w:rsidR="00D81545" w:rsidRDefault="00D81545" w:rsidP="004D7624">
      <w:pPr>
        <w:adjustRightInd/>
        <w:spacing w:before="180"/>
        <w:ind w:left="72" w:right="72"/>
        <w:jc w:val="both"/>
        <w:rPr>
          <w:rFonts w:ascii="Garamond" w:hAnsi="Garamond"/>
          <w:color w:val="0E0E0E"/>
          <w:sz w:val="24"/>
          <w:szCs w:val="24"/>
        </w:rPr>
      </w:pPr>
      <w:r>
        <w:rPr>
          <w:rFonts w:ascii="Garamond" w:hAnsi="Garamond"/>
          <w:color w:val="0E0E0E"/>
          <w:spacing w:val="1"/>
          <w:sz w:val="24"/>
          <w:szCs w:val="24"/>
        </w:rPr>
        <w:t xml:space="preserve">N.B.: la presente scheda di valutazione permanente, applicabile a ogni posizione individuale costituisce una proposta dell’Organismo di Valutazione </w:t>
      </w:r>
      <w:r>
        <w:rPr>
          <w:rFonts w:ascii="Garamond" w:hAnsi="Garamond"/>
          <w:color w:val="0E0E0E"/>
          <w:spacing w:val="4"/>
          <w:sz w:val="24"/>
          <w:szCs w:val="24"/>
        </w:rPr>
        <w:t xml:space="preserve">che l'Amministrazione comunale potrà adottare </w:t>
      </w:r>
      <w:r>
        <w:rPr>
          <w:rFonts w:ascii="Garamond" w:hAnsi="Garamond" w:cs="Garamond"/>
          <w:color w:val="0E0E0E"/>
          <w:spacing w:val="4"/>
          <w:sz w:val="24"/>
          <w:szCs w:val="24"/>
        </w:rPr>
        <w:t xml:space="preserve">o </w:t>
      </w:r>
      <w:r>
        <w:rPr>
          <w:rFonts w:ascii="Garamond" w:hAnsi="Garamond"/>
          <w:color w:val="0E0E0E"/>
          <w:spacing w:val="4"/>
          <w:sz w:val="24"/>
          <w:szCs w:val="24"/>
        </w:rPr>
        <w:t xml:space="preserve">variare/modificare/adattare secondo le proprie esigenze organizzative, </w:t>
      </w:r>
      <w:r>
        <w:rPr>
          <w:rFonts w:ascii="Garamond" w:hAnsi="Garamond"/>
          <w:color w:val="0E0E0E"/>
          <w:sz w:val="24"/>
          <w:szCs w:val="24"/>
        </w:rPr>
        <w:t xml:space="preserve">distributive delle risorse e relative coperture finanziarie e obiettivi </w:t>
      </w:r>
      <w:r>
        <w:rPr>
          <w:rFonts w:ascii="Garamond" w:hAnsi="Garamond"/>
          <w:color w:val="0E0E0E"/>
          <w:sz w:val="24"/>
          <w:szCs w:val="24"/>
          <w:u w:val="single"/>
        </w:rPr>
        <w:t xml:space="preserve">annuali </w:t>
      </w:r>
      <w:r>
        <w:rPr>
          <w:rFonts w:ascii="Garamond" w:hAnsi="Garamond"/>
          <w:color w:val="0E0E0E"/>
          <w:sz w:val="24"/>
          <w:szCs w:val="24"/>
        </w:rPr>
        <w:t xml:space="preserve">sia riguardo ai pesi e sia ai </w:t>
      </w:r>
      <w:r>
        <w:rPr>
          <w:rFonts w:ascii="Garamond" w:hAnsi="Garamond" w:cs="Garamond"/>
          <w:color w:val="0E0E0E"/>
          <w:sz w:val="24"/>
          <w:szCs w:val="24"/>
        </w:rPr>
        <w:t xml:space="preserve">punteggi </w:t>
      </w:r>
      <w:r>
        <w:rPr>
          <w:rFonts w:ascii="Garamond" w:hAnsi="Garamond"/>
          <w:color w:val="0E0E0E"/>
          <w:sz w:val="24"/>
          <w:szCs w:val="24"/>
        </w:rPr>
        <w:t>assegnabili.</w:t>
      </w:r>
    </w:p>
    <w:p w:rsidR="00D81545" w:rsidRDefault="00D81545" w:rsidP="004D7624">
      <w:pPr>
        <w:adjustRightInd/>
        <w:ind w:left="72" w:right="72"/>
        <w:jc w:val="both"/>
        <w:rPr>
          <w:rFonts w:ascii="Garamond" w:hAnsi="Garamond" w:cs="Garamond"/>
          <w:color w:val="0E0E0E"/>
          <w:sz w:val="24"/>
          <w:szCs w:val="24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94"/>
        <w:gridCol w:w="2285"/>
        <w:gridCol w:w="2405"/>
        <w:gridCol w:w="2304"/>
        <w:gridCol w:w="1790"/>
      </w:tblGrid>
      <w:tr w:rsidR="00D81545" w:rsidTr="004D7624">
        <w:trPr>
          <w:trHeight w:hRule="exact" w:val="658"/>
        </w:trPr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1545" w:rsidRDefault="00D81545">
            <w:pPr>
              <w:adjustRightInd/>
              <w:jc w:val="center"/>
              <w:rPr>
                <w:color w:val="0E0E0E"/>
                <w:spacing w:val="12"/>
                <w:sz w:val="14"/>
                <w:szCs w:val="14"/>
                <w:lang w:val="en-US"/>
              </w:rPr>
            </w:pPr>
            <w:r>
              <w:rPr>
                <w:color w:val="0E0E0E"/>
                <w:spacing w:val="12"/>
                <w:sz w:val="14"/>
                <w:szCs w:val="14"/>
                <w:lang w:val="en-US"/>
              </w:rPr>
              <w:t>Valutato</w:t>
            </w: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spacing w:before="36" w:line="312" w:lineRule="auto"/>
              <w:jc w:val="center"/>
              <w:rPr>
                <w:color w:val="0E0E0E"/>
                <w:spacing w:val="7"/>
                <w:sz w:val="14"/>
                <w:szCs w:val="14"/>
              </w:rPr>
            </w:pPr>
            <w:r>
              <w:rPr>
                <w:color w:val="0E0E0E"/>
                <w:spacing w:val="8"/>
                <w:sz w:val="14"/>
                <w:szCs w:val="14"/>
              </w:rPr>
              <w:t>(Anno N)</w:t>
            </w:r>
            <w:r>
              <w:rPr>
                <w:color w:val="0E0E0E"/>
                <w:spacing w:val="8"/>
                <w:sz w:val="14"/>
                <w:szCs w:val="14"/>
              </w:rPr>
              <w:br/>
            </w:r>
            <w:r>
              <w:rPr>
                <w:color w:val="0E0E0E"/>
                <w:spacing w:val="7"/>
                <w:sz w:val="14"/>
                <w:szCs w:val="14"/>
              </w:rPr>
              <w:t>Punteggio finale ………</w:t>
            </w:r>
          </w:p>
        </w:tc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spacing w:before="36" w:line="312" w:lineRule="auto"/>
              <w:jc w:val="center"/>
              <w:rPr>
                <w:color w:val="0E0E0E"/>
                <w:spacing w:val="11"/>
                <w:sz w:val="14"/>
                <w:szCs w:val="14"/>
              </w:rPr>
            </w:pPr>
            <w:r>
              <w:rPr>
                <w:color w:val="0E0E0E"/>
                <w:sz w:val="14"/>
                <w:szCs w:val="14"/>
              </w:rPr>
              <w:t>(A n no N)</w:t>
            </w:r>
            <w:r>
              <w:rPr>
                <w:color w:val="0E0E0E"/>
                <w:sz w:val="14"/>
                <w:szCs w:val="14"/>
              </w:rPr>
              <w:br/>
            </w:r>
            <w:r>
              <w:rPr>
                <w:color w:val="0E0E0E"/>
                <w:spacing w:val="11"/>
                <w:sz w:val="14"/>
                <w:szCs w:val="14"/>
              </w:rPr>
              <w:t>Importi assegnati ………..</w:t>
            </w: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spacing w:line="312" w:lineRule="auto"/>
              <w:jc w:val="center"/>
              <w:rPr>
                <w:color w:val="0E0E0E"/>
                <w:spacing w:val="9"/>
                <w:sz w:val="14"/>
                <w:szCs w:val="14"/>
                <w:lang w:val="en-US"/>
              </w:rPr>
            </w:pPr>
            <w:r>
              <w:rPr>
                <w:color w:val="0E0E0E"/>
                <w:spacing w:val="8"/>
                <w:sz w:val="14"/>
                <w:szCs w:val="14"/>
                <w:lang w:val="en-US"/>
              </w:rPr>
              <w:t>(Anna N-1)</w:t>
            </w:r>
            <w:r>
              <w:rPr>
                <w:color w:val="0E0E0E"/>
                <w:spacing w:val="8"/>
                <w:sz w:val="14"/>
                <w:szCs w:val="14"/>
                <w:lang w:val="en-US"/>
              </w:rPr>
              <w:br/>
            </w:r>
            <w:r>
              <w:rPr>
                <w:color w:val="0E0E0E"/>
                <w:spacing w:val="9"/>
                <w:sz w:val="14"/>
                <w:szCs w:val="14"/>
                <w:lang w:val="en-US"/>
              </w:rPr>
              <w:t>Punteggio finale ………….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spacing w:line="314" w:lineRule="auto"/>
              <w:jc w:val="center"/>
              <w:rPr>
                <w:color w:val="0E0E0E"/>
                <w:spacing w:val="12"/>
                <w:sz w:val="14"/>
                <w:szCs w:val="14"/>
                <w:lang w:val="en-US"/>
              </w:rPr>
            </w:pPr>
            <w:r>
              <w:rPr>
                <w:color w:val="0E0E0E"/>
                <w:spacing w:val="4"/>
                <w:sz w:val="14"/>
                <w:szCs w:val="14"/>
                <w:lang w:val="en-US"/>
              </w:rPr>
              <w:t>(Anno N-11</w:t>
            </w:r>
            <w:r>
              <w:rPr>
                <w:color w:val="0E0E0E"/>
                <w:spacing w:val="4"/>
                <w:sz w:val="14"/>
                <w:szCs w:val="14"/>
                <w:lang w:val="en-US"/>
              </w:rPr>
              <w:br/>
            </w:r>
            <w:r>
              <w:rPr>
                <w:color w:val="0E0E0E"/>
                <w:spacing w:val="12"/>
                <w:sz w:val="14"/>
                <w:szCs w:val="14"/>
                <w:lang w:val="en-US"/>
              </w:rPr>
              <w:t>Importi assegnati …………..</w:t>
            </w:r>
          </w:p>
        </w:tc>
      </w:tr>
      <w:tr w:rsidR="00D81545" w:rsidTr="004D7624">
        <w:trPr>
          <w:trHeight w:hRule="exact" w:val="658"/>
        </w:trPr>
        <w:tc>
          <w:tcPr>
            <w:tcW w:w="1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rPr>
                <w:color w:val="0E0E0E"/>
                <w:sz w:val="18"/>
                <w:szCs w:val="18"/>
                <w:lang w:val="en-US"/>
              </w:rPr>
            </w:pPr>
          </w:p>
        </w:tc>
        <w:tc>
          <w:tcPr>
            <w:tcW w:w="2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rPr>
                <w:color w:val="0E0E0E"/>
                <w:sz w:val="18"/>
                <w:szCs w:val="18"/>
                <w:lang w:val="en-US"/>
              </w:rPr>
            </w:pPr>
          </w:p>
        </w:tc>
        <w:tc>
          <w:tcPr>
            <w:tcW w:w="2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rPr>
                <w:color w:val="0E0E0E"/>
                <w:sz w:val="18"/>
                <w:szCs w:val="18"/>
                <w:lang w:val="en-US"/>
              </w:rPr>
            </w:pPr>
          </w:p>
        </w:tc>
        <w:tc>
          <w:tcPr>
            <w:tcW w:w="2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rPr>
                <w:color w:val="0E0E0E"/>
                <w:sz w:val="18"/>
                <w:szCs w:val="18"/>
                <w:lang w:val="en-US"/>
              </w:rPr>
            </w:pP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81545" w:rsidRDefault="00D81545">
            <w:pPr>
              <w:adjustRightInd/>
              <w:rPr>
                <w:color w:val="0E0E0E"/>
                <w:sz w:val="18"/>
                <w:szCs w:val="18"/>
                <w:lang w:val="en-US"/>
              </w:rPr>
            </w:pPr>
          </w:p>
        </w:tc>
      </w:tr>
    </w:tbl>
    <w:p w:rsidR="00D81545" w:rsidRDefault="00D81545" w:rsidP="004D7624">
      <w:pPr>
        <w:adjustRightInd/>
        <w:spacing w:after="340" w:line="20" w:lineRule="exact"/>
        <w:ind w:left="20"/>
        <w:rPr>
          <w:sz w:val="24"/>
          <w:szCs w:val="24"/>
        </w:rPr>
      </w:pPr>
      <w:r>
        <w:rPr>
          <w:noProof/>
        </w:rPr>
        <w:pict>
          <v:line id="Line 5" o:spid="_x0000_s1027" style="position:absolute;left:0;text-align:left;z-index:251659264;visibility:visible;mso-wrap-distance-left:0;mso-wrap-distance-right:0;mso-position-horizontal-relative:text;mso-position-vertical-relative:text" from="10.85pt,14.05pt" to="496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tfFAIAACkEAAAOAAAAZHJzL2Uyb0RvYy54bWysU8GO2jAQvVfqP1i+QxI2pBARVhWBXmiL&#10;tNsPMLZDrDq2ZRsCqvrvHRuC2PZSVVUkZ+yZeX4zb7x4PncSnbh1QqsKZ+MUI66oZkIdKvztdTOa&#10;YeQ8UYxIrXiFL9zh5+X7d4velHyiWy0ZtwhAlCt7U+HWe1MmiaMt74gba8MVOBttO+Jhaw8Js6QH&#10;9E4mkzQtkl5bZqym3Dk4ra9OvIz4TcOp/9o0jnskKwzcfFxtXPdhTZYLUh4sMa2gNxrkH1h0RCi4&#10;9A5VE0/Q0Yo/oDpBrXa68WOqu0Q3jaA81gDVZOlv1by0xPBYCzTHmXub3P+DpV9OO4sEq/ATRop0&#10;INFWKI6moTO9cSUErNTOhtroWb2YrabfHVJ61RJ14JHh68VAWhYykjcpYeMM4O/7z5pBDDl6Hdt0&#10;bmwXIKEB6BzVuNzV4GePKBwWWTEvChCNDr6ElEOisc5/4rpDwaiwBM4RmJy2zgcipBxCwj1Kb4SU&#10;UWypUA9sp5M8jRlOS8GCN8Q5e9ivpEUnAvMy2YQvlgWexzCrj4pFtJYTtr7Zngh5teF2qQIe1AJ8&#10;btZ1IH7M0/l6tp7lo3xSrEd5Wtejj5tVPio22Ydp/VSvVnX2M1DL8rIVjHEV2A3DmeV/J/7tmVzH&#10;6j6e9z4kb9Fjw4Ds8I+ko5hBv+sk7DW77OwgMsxjDL69nTDwj3uwH1/48hcAAAD//wMAUEsDBBQA&#10;BgAIAAAAIQBYTT+H3gAAAAgBAAAPAAAAZHJzL2Rvd25yZXYueG1sTI/BTsMwEETvSPyDtUjcqJMW&#10;QZrGqapIXDhBWyR6c2I3iWqvQ+w0yd+ziAOcVrszmn2TbSdr2FX3vnUoIF5EwDRWTrVYCzgeXh4S&#10;YD5IVNI41AJm7WGb395kMlVuxHd93YeaUQj6VApoQuhSzn3VaCv9wnUaSTu73spAa19z1cuRwq3h&#10;yyh64la2SB8a2emi0dVlP1gBH+evCOfj4+ltLs1rUSTj53DaCXF/N+02wIKewp8ZfvAJHXJiKt2A&#10;yjMjYBk/k5NmEgMjfb1erYCVvweeZ/x/gfwbAAD//wMAUEsBAi0AFAAGAAgAAAAhALaDOJL+AAAA&#10;4QEAABMAAAAAAAAAAAAAAAAAAAAAAFtDb250ZW50X1R5cGVzXS54bWxQSwECLQAUAAYACAAAACEA&#10;OP0h/9YAAACUAQAACwAAAAAAAAAAAAAAAAAvAQAAX3JlbHMvLnJlbHNQSwECLQAUAAYACAAAACEA&#10;zAPbXxQCAAApBAAADgAAAAAAAAAAAAAAAAAuAgAAZHJzL2Uyb0RvYy54bWxQSwECLQAUAAYACAAA&#10;ACEAWE0/h94AAAAIAQAADwAAAAAAAAAAAAAAAABuBAAAZHJzL2Rvd25yZXYueG1sUEsFBgAAAAAE&#10;AAQA8wAAAHkFAAAAAA==&#10;" strokecolor="#2f2f2f" strokeweight="1.2pt">
            <w10:wrap type="square"/>
          </v:line>
        </w:pict>
      </w:r>
    </w:p>
    <w:p w:rsidR="00D81545" w:rsidRDefault="00D81545" w:rsidP="004D7624">
      <w:pPr>
        <w:tabs>
          <w:tab w:val="left" w:pos="2889"/>
          <w:tab w:val="left" w:pos="4617"/>
          <w:tab w:val="left" w:pos="7299"/>
          <w:tab w:val="right" w:pos="9788"/>
        </w:tabs>
        <w:adjustRightInd/>
        <w:spacing w:before="576" w:after="144" w:line="307" w:lineRule="auto"/>
        <w:ind w:left="72"/>
        <w:rPr>
          <w:b/>
          <w:bCs/>
          <w:color w:val="0E0E0E"/>
          <w:spacing w:val="2"/>
          <w:sz w:val="24"/>
          <w:szCs w:val="24"/>
        </w:rPr>
      </w:pPr>
      <w:r>
        <w:rPr>
          <w:noProof/>
        </w:rPr>
        <w:t>Osservazioni del responsabile del servizio vedi relazione allegata.il valutato è assegnatario di un progetto volto al conseguimento di obiettivi di potenziamento e miglioramento dei servizi raggiunto al ……………Pertanto può essere liquidata la relativa somma prevista sul fondo di produttività e pari ad euro ………………</w:t>
      </w:r>
    </w:p>
    <w:p w:rsidR="00D81545" w:rsidRDefault="00D81545" w:rsidP="004D7624">
      <w:pPr>
        <w:tabs>
          <w:tab w:val="left" w:pos="2889"/>
          <w:tab w:val="left" w:pos="4617"/>
          <w:tab w:val="left" w:pos="7299"/>
          <w:tab w:val="right" w:pos="9788"/>
        </w:tabs>
        <w:adjustRightInd/>
        <w:spacing w:before="576" w:after="144" w:line="307" w:lineRule="auto"/>
        <w:ind w:left="72"/>
        <w:rPr>
          <w:b/>
          <w:bCs/>
          <w:color w:val="0E0E0E"/>
          <w:spacing w:val="2"/>
          <w:sz w:val="24"/>
          <w:szCs w:val="24"/>
        </w:rPr>
      </w:pPr>
    </w:p>
    <w:p w:rsidR="00D81545" w:rsidRDefault="00D81545" w:rsidP="004D7624">
      <w:pPr>
        <w:tabs>
          <w:tab w:val="left" w:leader="dot" w:pos="2381"/>
        </w:tabs>
        <w:adjustRightInd/>
        <w:spacing w:before="612" w:line="360" w:lineRule="auto"/>
        <w:ind w:left="72"/>
        <w:rPr>
          <w:b/>
          <w:bCs/>
          <w:color w:val="0E0E0E"/>
          <w:spacing w:val="10"/>
        </w:rPr>
      </w:pPr>
      <w:r>
        <w:rPr>
          <w:b/>
          <w:bCs/>
          <w:color w:val="0E0E0E"/>
          <w:spacing w:val="10"/>
        </w:rPr>
        <w:t>Data,</w:t>
      </w:r>
      <w:r>
        <w:rPr>
          <w:b/>
          <w:bCs/>
          <w:color w:val="0E0E0E"/>
        </w:rPr>
        <w:tab/>
      </w:r>
    </w:p>
    <w:p w:rsidR="00D81545" w:rsidRDefault="00D81545" w:rsidP="004D7624">
      <w:pPr>
        <w:tabs>
          <w:tab w:val="left" w:pos="2968"/>
        </w:tabs>
        <w:adjustRightInd/>
        <w:spacing w:before="720" w:line="316" w:lineRule="auto"/>
        <w:ind w:left="72"/>
        <w:rPr>
          <w:color w:val="0E0E0E"/>
          <w:spacing w:val="4"/>
          <w:sz w:val="24"/>
          <w:szCs w:val="24"/>
        </w:rPr>
      </w:pPr>
      <w:r>
        <w:rPr>
          <w:sz w:val="24"/>
          <w:szCs w:val="24"/>
        </w:rPr>
        <w:t xml:space="preserve">Il Presidente </w:t>
      </w:r>
      <w:r>
        <w:rPr>
          <w:color w:val="0E0E0E"/>
          <w:spacing w:val="4"/>
          <w:sz w:val="24"/>
          <w:szCs w:val="24"/>
        </w:rPr>
        <w:tab/>
        <w:t xml:space="preserve">                                                     </w:t>
      </w:r>
      <w:r>
        <w:rPr>
          <w:spacing w:val="4"/>
          <w:sz w:val="24"/>
          <w:szCs w:val="24"/>
        </w:rPr>
        <w:t>Il Membro esterno</w:t>
      </w:r>
    </w:p>
    <w:p w:rsidR="00D81545" w:rsidRDefault="00D81545"/>
    <w:sectPr w:rsidR="00D81545" w:rsidSect="00114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24"/>
    <w:rsid w:val="00006342"/>
    <w:rsid w:val="00053690"/>
    <w:rsid w:val="001105A2"/>
    <w:rsid w:val="00114E90"/>
    <w:rsid w:val="001220E4"/>
    <w:rsid w:val="00300675"/>
    <w:rsid w:val="00337CF7"/>
    <w:rsid w:val="004D7624"/>
    <w:rsid w:val="00546D66"/>
    <w:rsid w:val="00564597"/>
    <w:rsid w:val="00577BD9"/>
    <w:rsid w:val="005C5D86"/>
    <w:rsid w:val="00604572"/>
    <w:rsid w:val="00731B31"/>
    <w:rsid w:val="007C722E"/>
    <w:rsid w:val="008A7893"/>
    <w:rsid w:val="00927DC8"/>
    <w:rsid w:val="00954F27"/>
    <w:rsid w:val="00A42AC3"/>
    <w:rsid w:val="00AC77D4"/>
    <w:rsid w:val="00AD1312"/>
    <w:rsid w:val="00AF37A8"/>
    <w:rsid w:val="00B21073"/>
    <w:rsid w:val="00B63E67"/>
    <w:rsid w:val="00BD4F42"/>
    <w:rsid w:val="00C15666"/>
    <w:rsid w:val="00CF1D95"/>
    <w:rsid w:val="00D348E6"/>
    <w:rsid w:val="00D640EB"/>
    <w:rsid w:val="00D81545"/>
    <w:rsid w:val="00E462E1"/>
    <w:rsid w:val="00F8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528</Words>
  <Characters>3014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STANDARD DI VALUTAZIONE DELLE PERFORMANCE </dc:title>
  <dc:subject/>
  <dc:creator>Susanna Valacco</dc:creator>
  <cp:keywords/>
  <dc:description/>
  <cp:lastModifiedBy>Segretario</cp:lastModifiedBy>
  <cp:revision>3</cp:revision>
  <dcterms:created xsi:type="dcterms:W3CDTF">2018-02-15T13:13:00Z</dcterms:created>
  <dcterms:modified xsi:type="dcterms:W3CDTF">2018-02-15T13:16:00Z</dcterms:modified>
</cp:coreProperties>
</file>